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_rels/document.xml.rels" ContentType="application/vnd.openxmlformats-package.relationships+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851" w:leader="none"/>
          <w:tab w:val="left" w:pos="1560" w:leader="none"/>
          <w:tab w:val="left" w:pos="3148" w:leader="none"/>
          <w:tab w:val="left" w:pos="6926" w:leader="none"/>
        </w:tabs>
        <w:spacing w:lineRule="auto" w:line="240" w:before="0" w:after="0"/>
        <w:ind w:firstLine="851"/>
        <w:contextualSpacing/>
        <w:jc w:val="center"/>
        <w:rPr>
          <w:color w:val="000000"/>
          <w:sz w:val="24"/>
          <w:szCs w:val="24"/>
        </w:rPr>
      </w:pPr>
      <w:r>
        <w:rPr>
          <w:color w:val="000000"/>
          <w:sz w:val="24"/>
          <w:szCs w:val="24"/>
        </w:rPr>
        <w:t>Договор подряда № __________</w:t>
      </w:r>
    </w:p>
    <w:p>
      <w:pPr>
        <w:pStyle w:val="Normal"/>
        <w:shd w:val="clear" w:color="auto" w:fill="FFFFFF"/>
        <w:tabs>
          <w:tab w:val="clear" w:pos="708"/>
          <w:tab w:val="left" w:pos="851" w:leader="none"/>
          <w:tab w:val="left" w:pos="1560" w:leader="none"/>
          <w:tab w:val="left" w:pos="3148" w:leader="none"/>
          <w:tab w:val="left" w:pos="6926" w:leader="none"/>
        </w:tabs>
        <w:spacing w:lineRule="auto" w:line="240" w:before="0" w:after="0"/>
        <w:ind w:firstLine="851"/>
        <w:contextualSpacing/>
        <w:jc w:val="center"/>
        <w:rPr>
          <w:color w:val="000000"/>
          <w:sz w:val="24"/>
          <w:szCs w:val="24"/>
        </w:rPr>
      </w:pPr>
      <w:r>
        <w:rPr>
          <w:color w:val="000000"/>
          <w:sz w:val="24"/>
          <w:szCs w:val="24"/>
        </w:rPr>
      </w:r>
    </w:p>
    <w:p>
      <w:pPr>
        <w:pStyle w:val="Normal"/>
        <w:shd w:val="clear" w:color="auto" w:fill="FFFFFF"/>
        <w:tabs>
          <w:tab w:val="clear" w:pos="708"/>
          <w:tab w:val="left" w:pos="709" w:leader="none"/>
          <w:tab w:val="left" w:pos="851" w:leader="none"/>
          <w:tab w:val="right" w:pos="993" w:leader="none"/>
        </w:tabs>
        <w:spacing w:lineRule="auto" w:line="276" w:before="0" w:after="0"/>
        <w:ind w:left="0" w:right="0" w:hanging="0"/>
        <w:contextualSpacing/>
        <w:rPr>
          <w:color w:val="000000"/>
          <w:sz w:val="24"/>
          <w:szCs w:val="24"/>
        </w:rPr>
      </w:pPr>
      <w:r>
        <w:rPr>
          <w:color w:val="000000"/>
          <w:sz w:val="24"/>
          <w:szCs w:val="24"/>
        </w:rPr>
        <w:tab/>
        <w:t>г. Николаевск-на-Амуре</w:t>
        <w:tab/>
        <w:tab/>
        <w:tab/>
        <w:tab/>
        <w:t xml:space="preserve">                       «___» __________2026 г.</w:t>
      </w:r>
    </w:p>
    <w:p>
      <w:pPr>
        <w:pStyle w:val="Normal"/>
        <w:shd w:val="clear" w:color="auto" w:fill="FFFFFF"/>
        <w:tabs>
          <w:tab w:val="clear" w:pos="708"/>
          <w:tab w:val="left" w:pos="851" w:leader="none"/>
          <w:tab w:val="left" w:pos="1560" w:leader="none"/>
          <w:tab w:val="right" w:pos="9639" w:leader="none"/>
        </w:tabs>
        <w:spacing w:lineRule="auto" w:line="276" w:before="0" w:after="0"/>
        <w:ind w:firstLine="851"/>
        <w:contextualSpacing/>
        <w:rPr>
          <w:color w:val="000000"/>
          <w:sz w:val="24"/>
          <w:szCs w:val="24"/>
        </w:rPr>
      </w:pPr>
      <w:r>
        <w:rPr>
          <w:color w:val="000000"/>
          <w:sz w:val="24"/>
          <w:szCs w:val="24"/>
        </w:rPr>
      </w:r>
    </w:p>
    <w:p>
      <w:pPr>
        <w:pStyle w:val="BodyText3"/>
        <w:tabs>
          <w:tab w:val="clear" w:pos="708"/>
          <w:tab w:val="left" w:pos="0" w:leader="none"/>
        </w:tabs>
        <w:spacing w:lineRule="auto" w:line="276"/>
        <w:ind w:left="0" w:right="0" w:firstLine="709"/>
        <w:rPr>
          <w:color w:val="auto"/>
          <w:highlight w:val="none"/>
        </w:rPr>
      </w:pPr>
      <w:r>
        <w:rPr>
          <w:color w:val="auto"/>
        </w:rPr>
        <w:t>Акционерное общество «Дальневосточная генерирующая компания» (АО «ДГК») (далее – «Заказчик»), в лице ________________________________________________., с одной стороны, и _______________________________________________________</w:t>
      </w:r>
      <w:r>
        <w:rPr>
          <w:color w:val="000000" w:themeColor="text1"/>
        </w:rPr>
        <w:t>, (далее - «Подрядчик»),</w:t>
      </w:r>
      <w:r>
        <w:rPr>
          <w:color w:val="FF0000"/>
        </w:rPr>
        <w:t xml:space="preserve"> </w:t>
      </w:r>
      <w:r>
        <w:rPr>
          <w:color w:val="000000" w:themeColor="text1"/>
        </w:rPr>
        <w:t xml:space="preserve">в лице ___________________________________, действующего на основании ____________, с другой стороны, совместно в дальнейшем именуемые «Стороны», а по отдельности – «Сторона», </w:t>
      </w:r>
      <w:r>
        <w:rPr>
          <w:color w:val="auto"/>
        </w:rPr>
        <w:t>по результатам проведенной Заказчиком конкурентной процедуры по лоту №11028008-РЕМ ПРОД-2026-ДГК-НТЭЦ, и на основании Протоко</w:t>
      </w:r>
      <w:r>
        <w:rPr>
          <w:color w:val="000000"/>
          <w:shd w:fill="auto" w:val="clear"/>
        </w:rPr>
        <w:t>ла о результатах _</w:t>
      </w:r>
      <w:r>
        <w:rPr>
          <w:color w:val="auto"/>
        </w:rPr>
        <w:t>_________________ от «____» __________________ года,</w:t>
      </w:r>
      <w:r>
        <w:rPr>
          <w:color w:val="000000" w:themeColor="text1"/>
        </w:rPr>
        <w:t xml:space="preserve"> заключили н</w:t>
      </w:r>
      <w:r>
        <w:rPr>
          <w:color w:val="auto"/>
        </w:rPr>
        <w:t>астоящий договор (далее – «Договор») о нижеследующем:</w:t>
      </w:r>
    </w:p>
    <w:p>
      <w:pPr>
        <w:pStyle w:val="BodyText3"/>
        <w:tabs>
          <w:tab w:val="clear" w:pos="708"/>
          <w:tab w:val="left" w:pos="0" w:leader="none"/>
        </w:tabs>
        <w:ind w:left="0" w:right="0" w:firstLine="709"/>
        <w:rPr>
          <w:color w:val="auto"/>
          <w:sz w:val="10"/>
          <w:szCs w:val="10"/>
        </w:rPr>
      </w:pPr>
      <w:r>
        <w:rPr>
          <w:color w:val="auto"/>
          <w:sz w:val="10"/>
          <w:szCs w:val="10"/>
        </w:rPr>
      </w:r>
    </w:p>
    <w:p>
      <w:pPr>
        <w:pStyle w:val="ListParagraph"/>
        <w:shd w:val="clear" w:color="auto" w:fill="FFFFFF"/>
        <w:tabs>
          <w:tab w:val="clear" w:pos="708"/>
          <w:tab w:val="left" w:pos="0" w:leader="none"/>
        </w:tabs>
        <w:ind w:left="0" w:right="0" w:hanging="0"/>
        <w:jc w:val="left"/>
        <w:rPr>
          <w:b/>
          <w:bCs/>
        </w:rPr>
      </w:pPr>
      <w:r>
        <w:rPr/>
        <w:t xml:space="preserve">     </w:t>
      </w:r>
      <w:r>
        <w:rPr/>
        <w:tab/>
        <w:tab/>
        <w:tab/>
        <w:tab/>
        <w:tab/>
      </w:r>
      <w:r>
        <w:rPr>
          <w:b/>
          <w:bCs/>
        </w:rPr>
        <w:t>Термины и определения</w:t>
      </w:r>
    </w:p>
    <w:p>
      <w:pPr>
        <w:pStyle w:val="BodyText3"/>
        <w:tabs>
          <w:tab w:val="clear" w:pos="708"/>
          <w:tab w:val="left" w:pos="0" w:leader="none"/>
        </w:tabs>
        <w:spacing w:lineRule="auto" w:line="276" w:before="0" w:after="0"/>
        <w:ind w:left="0" w:right="0" w:firstLine="709"/>
        <w:contextualSpacing/>
        <w:rPr>
          <w:color w:val="auto"/>
        </w:rPr>
      </w:pPr>
      <w:r>
        <w:rPr>
          <w:color w:val="auto"/>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tabs>
          <w:tab w:val="clear" w:pos="708"/>
          <w:tab w:val="left" w:pos="0" w:leader="none"/>
        </w:tabs>
        <w:spacing w:lineRule="auto" w:line="276"/>
        <w:ind w:left="0" w:right="0" w:firstLine="709"/>
        <w:jc w:val="both"/>
        <w:rPr>
          <w:spacing w:val="-6"/>
          <w:lang w:eastAsia="en-US"/>
        </w:rPr>
      </w:pPr>
      <w:r>
        <w:rPr>
          <w:b/>
          <w:bCs/>
          <w:spacing w:val="-6"/>
          <w:lang w:eastAsia="en-US"/>
        </w:rPr>
        <w:t>«Акт КС-2», «Справка КС-3»</w:t>
      </w:r>
      <w:r>
        <w:rPr>
          <w:spacing w:val="-6"/>
          <w:lang w:eastAsia="en-US"/>
        </w:rPr>
        <w:t xml:space="preserve"> – документы, оформляемые по унифицированным формам                                                                                                                                                                                                                                                                                                                                                                                                                                                                                                                                                                                                                                                                                                                     </w:t>
      </w:r>
    </w:p>
    <w:p>
      <w:pPr>
        <w:pStyle w:val="ListParagraph"/>
        <w:tabs>
          <w:tab w:val="clear" w:pos="708"/>
          <w:tab w:val="left" w:pos="0" w:leader="none"/>
        </w:tabs>
        <w:spacing w:lineRule="auto" w:line="276"/>
        <w:ind w:left="0" w:right="0" w:firstLine="709"/>
        <w:jc w:val="both"/>
        <w:rPr>
          <w:spacing w:val="-6"/>
          <w:lang w:eastAsia="en-US"/>
        </w:rPr>
      </w:pPr>
      <w:r>
        <w:rPr>
          <w:spacing w:val="-6"/>
          <w:lang w:eastAsia="en-US"/>
        </w:rPr>
        <w:t xml:space="preserve">№№ </w:t>
      </w:r>
      <w:r>
        <w:rPr>
          <w:spacing w:val="-6"/>
          <w:lang w:eastAsia="en-US"/>
        </w:rPr>
        <w:t>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Normal"/>
        <w:tabs>
          <w:tab w:val="clear" w:pos="708"/>
          <w:tab w:val="left" w:pos="0" w:leader="none"/>
        </w:tabs>
        <w:spacing w:lineRule="auto" w:line="276" w:before="0" w:after="0"/>
        <w:ind w:left="0" w:right="0" w:firstLine="709"/>
        <w:contextualSpacing/>
        <w:rPr>
          <w:sz w:val="24"/>
          <w:szCs w:val="24"/>
        </w:rPr>
      </w:pPr>
      <w:r>
        <w:rPr>
          <w:b/>
          <w:bCs/>
          <w:sz w:val="24"/>
          <w:szCs w:val="24"/>
          <w:lang w:eastAsia="en-US"/>
        </w:rPr>
        <w:t>«Акт ОС-3»</w:t>
      </w:r>
      <w:r>
        <w:rPr>
          <w:sz w:val="24"/>
          <w:szCs w:val="24"/>
          <w:lang w:eastAsia="en-US"/>
        </w:rPr>
        <w:t xml:space="preserve"> – документ, оформляемый по унифицированной форме № ОС-3 «А</w:t>
      </w:r>
      <w:r>
        <w:rPr>
          <w:sz w:val="24"/>
          <w:szCs w:val="24"/>
        </w:rPr>
        <w:t xml:space="preserve">кт о приеме-сдаче отремонтированных, реконструированных, модернизированных объектов основных средств», утвержденной Постановлением Госкомстата РФ от 21.01.2003 № 7. </w:t>
      </w:r>
    </w:p>
    <w:p>
      <w:pPr>
        <w:pStyle w:val="ListParagraph"/>
        <w:widowControl w:val="false"/>
        <w:shd w:val="clear" w:color="auto" w:fill="FFFFFF"/>
        <w:tabs>
          <w:tab w:val="clear" w:pos="708"/>
          <w:tab w:val="left" w:pos="0" w:leader="none"/>
        </w:tabs>
        <w:spacing w:lineRule="auto" w:line="276"/>
        <w:ind w:left="0" w:right="0" w:firstLine="709"/>
        <w:jc w:val="both"/>
        <w:rPr>
          <w:spacing w:val="-2"/>
          <w:lang w:eastAsia="en-US"/>
        </w:rPr>
      </w:pPr>
      <w:r>
        <w:rPr>
          <w:lang w:eastAsia="en-US"/>
        </w:rPr>
        <w:t xml:space="preserve"> </w:t>
      </w:r>
      <w:r>
        <w:rPr>
          <w:b/>
          <w:bCs/>
          <w:spacing w:val="-2"/>
          <w:lang w:eastAsia="en-US"/>
        </w:rPr>
        <w:t>«Гарантийный срок»</w:t>
      </w:r>
      <w:r>
        <w:rPr>
          <w:spacing w:val="-2"/>
        </w:rPr>
        <w:t xml:space="preserve"> </w:t>
      </w:r>
      <w:r>
        <w:rPr>
          <w:spacing w:val="-2"/>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8"/>
          <w:tab w:val="left" w:pos="0" w:leader="none"/>
        </w:tabs>
        <w:spacing w:lineRule="auto" w:line="276"/>
        <w:ind w:left="0" w:right="0" w:firstLine="709"/>
        <w:jc w:val="both"/>
        <w:rPr>
          <w:spacing w:val="-2"/>
          <w:lang w:eastAsia="en-US"/>
        </w:rPr>
      </w:pPr>
      <w:r>
        <w:rPr>
          <w:b/>
          <w:bCs/>
          <w:spacing w:val="-2"/>
          <w:lang w:eastAsia="en-US"/>
        </w:rPr>
        <w:t xml:space="preserve"> </w:t>
      </w:r>
      <w:r>
        <w:rPr>
          <w:b/>
          <w:bCs/>
          <w:spacing w:val="-2"/>
          <w:lang w:eastAsia="en-US"/>
        </w:rPr>
        <w:t>«Договор»</w:t>
      </w:r>
      <w:r>
        <w:rPr>
          <w:spacing w:val="-2"/>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8"/>
          <w:tab w:val="left" w:pos="0" w:leader="none"/>
        </w:tabs>
        <w:spacing w:lineRule="auto" w:line="276"/>
        <w:ind w:left="0" w:right="0" w:firstLine="709"/>
        <w:jc w:val="both"/>
        <w:rPr>
          <w:lang w:eastAsia="en-US"/>
        </w:rPr>
      </w:pPr>
      <w:r>
        <w:rPr>
          <w:b/>
          <w:bCs/>
          <w:lang w:eastAsia="en-US"/>
        </w:rPr>
        <w:t>«Исполнительн</w:t>
      </w:r>
      <w:bookmarkStart w:id="0" w:name="OCRUncertain148"/>
      <w:r>
        <w:rPr>
          <w:b/>
          <w:bCs/>
          <w:lang w:eastAsia="en-US"/>
        </w:rPr>
        <w:t>а</w:t>
      </w:r>
      <w:bookmarkEnd w:id="0"/>
      <w:r>
        <w:rPr>
          <w:b/>
          <w:bCs/>
          <w:lang w:eastAsia="en-US"/>
        </w:rPr>
        <w:t>я док</w:t>
      </w:r>
      <w:bookmarkStart w:id="1" w:name="OCRUncertain149"/>
      <w:r>
        <w:rPr>
          <w:b/>
          <w:bCs/>
          <w:lang w:eastAsia="en-US"/>
        </w:rPr>
        <w:t>у</w:t>
      </w:r>
      <w:bookmarkEnd w:id="1"/>
      <w:r>
        <w:rPr>
          <w:b/>
          <w:bCs/>
          <w:lang w:eastAsia="en-US"/>
        </w:rPr>
        <w:t>м</w:t>
      </w:r>
      <w:bookmarkStart w:id="2" w:name="OCRUncertain150"/>
      <w:r>
        <w:rPr>
          <w:b/>
          <w:bCs/>
          <w:lang w:eastAsia="en-US"/>
        </w:rPr>
        <w:t>е</w:t>
      </w:r>
      <w:bookmarkEnd w:id="2"/>
      <w:r>
        <w:rPr>
          <w:b/>
          <w:bCs/>
          <w:lang w:eastAsia="en-US"/>
        </w:rPr>
        <w:t>нтац</w:t>
      </w:r>
      <w:bookmarkStart w:id="3" w:name="OCRUncertain151"/>
      <w:r>
        <w:rPr>
          <w:b/>
          <w:bCs/>
          <w:lang w:eastAsia="en-US"/>
        </w:rPr>
        <w:t>и</w:t>
      </w:r>
      <w:bookmarkEnd w:id="3"/>
      <w:r>
        <w:rPr>
          <w:b/>
          <w:bCs/>
          <w:lang w:eastAsia="en-US"/>
        </w:rPr>
        <w:t>я»</w:t>
      </w:r>
      <w:r>
        <w:rPr>
          <w:lang w:eastAsia="en-US"/>
        </w:rPr>
        <w:t xml:space="preserve"> – совокупность текстовых и графических документов и материалов, оформляемых в процессе выполнения Работ, отражающих процесс производства Работ,</w:t>
      </w:r>
      <w:r>
        <w:rPr/>
        <w:t xml:space="preserve"> </w:t>
      </w:r>
      <w:r>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pPr>
        <w:pStyle w:val="ListParagraph"/>
        <w:widowControl w:val="false"/>
        <w:shd w:val="clear" w:color="auto" w:fill="FFFFFF"/>
        <w:tabs>
          <w:tab w:val="clear" w:pos="708"/>
          <w:tab w:val="left" w:pos="0" w:leader="none"/>
        </w:tabs>
        <w:spacing w:lineRule="auto" w:line="276"/>
        <w:ind w:left="0" w:right="0" w:firstLine="709"/>
        <w:jc w:val="both"/>
        <w:rPr>
          <w:lang w:eastAsia="en-US"/>
        </w:rPr>
      </w:pPr>
      <w:r>
        <w:rPr>
          <w:lang w:eastAsia="en-US"/>
        </w:rPr>
        <w:t>К Исполнительной документации относятся:</w:t>
      </w:r>
      <w:r>
        <w:rPr/>
        <w:t xml:space="preserve"> </w:t>
      </w:r>
      <w:r>
        <w:rPr>
          <w:lang w:eastAsia="en-US"/>
        </w:rPr>
        <w:tab/>
      </w:r>
    </w:p>
    <w:p>
      <w:pPr>
        <w:pStyle w:val="ListParagraph"/>
        <w:widowControl w:val="false"/>
        <w:numPr>
          <w:ilvl w:val="0"/>
          <w:numId w:val="11"/>
        </w:numPr>
        <w:shd w:val="clear" w:color="auto" w:fill="FFFFFF"/>
        <w:tabs>
          <w:tab w:val="clear" w:pos="708"/>
          <w:tab w:val="left" w:pos="0" w:leader="none"/>
          <w:tab w:val="left" w:pos="992" w:leader="none"/>
        </w:tabs>
        <w:spacing w:lineRule="auto" w:line="276" w:before="0" w:after="0"/>
        <w:ind w:left="0" w:right="0" w:firstLine="709"/>
        <w:contextualSpacing/>
        <w:rPr>
          <w:sz w:val="24"/>
          <w:szCs w:val="24"/>
          <w:lang w:eastAsia="en-US"/>
        </w:rPr>
      </w:pPr>
      <w:r>
        <w:rPr>
          <w:sz w:val="24"/>
          <w:szCs w:val="24"/>
          <w:lang w:eastAsia="en-US"/>
        </w:rPr>
        <w:t>общий журнал работ; (Приложение №12 к Договору)</w:t>
      </w:r>
    </w:p>
    <w:p>
      <w:pPr>
        <w:pStyle w:val="ListParagraph"/>
        <w:widowControl w:val="false"/>
        <w:numPr>
          <w:ilvl w:val="0"/>
          <w:numId w:val="11"/>
        </w:numPr>
        <w:shd w:val="clear" w:color="auto" w:fill="FFFFFF"/>
        <w:tabs>
          <w:tab w:val="clear" w:pos="708"/>
          <w:tab w:val="left" w:pos="0" w:leader="none"/>
          <w:tab w:val="left" w:pos="992" w:leader="none"/>
        </w:tabs>
        <w:spacing w:lineRule="auto" w:line="276" w:before="0" w:after="0"/>
        <w:ind w:left="0" w:right="0" w:firstLine="709"/>
        <w:contextualSpacing/>
        <w:rPr>
          <w:sz w:val="24"/>
          <w:szCs w:val="24"/>
          <w:lang w:eastAsia="en-US"/>
        </w:rPr>
      </w:pPr>
      <w:r>
        <w:rPr>
          <w:sz w:val="24"/>
          <w:szCs w:val="24"/>
          <w:lang w:eastAsia="en-US"/>
        </w:rPr>
        <w:t>специальные журналы работ (соответствующие видам выполняемых работ), журналы входного и операционного контроля качества;</w:t>
      </w:r>
    </w:p>
    <w:p>
      <w:pPr>
        <w:pStyle w:val="ListParagraph"/>
        <w:widowControl w:val="false"/>
        <w:numPr>
          <w:ilvl w:val="0"/>
          <w:numId w:val="11"/>
        </w:numPr>
        <w:shd w:val="clear" w:color="auto" w:fill="FFFFFF"/>
        <w:tabs>
          <w:tab w:val="clear" w:pos="708"/>
          <w:tab w:val="left" w:pos="0" w:leader="none"/>
          <w:tab w:val="left" w:pos="992" w:leader="none"/>
        </w:tabs>
        <w:spacing w:lineRule="auto" w:line="276" w:before="0" w:after="0"/>
        <w:ind w:left="0" w:right="0" w:firstLine="709"/>
        <w:contextualSpacing/>
        <w:rPr>
          <w:sz w:val="24"/>
          <w:szCs w:val="24"/>
          <w:lang w:eastAsia="en-US"/>
        </w:rPr>
      </w:pPr>
      <w:r>
        <w:rPr>
          <w:sz w:val="24"/>
          <w:szCs w:val="24"/>
          <w:lang w:eastAsia="en-US"/>
        </w:rPr>
        <w:t>акт освидетельствования скрытых работ;</w:t>
      </w:r>
    </w:p>
    <w:p>
      <w:pPr>
        <w:pStyle w:val="ListParagraph"/>
        <w:widowControl w:val="false"/>
        <w:numPr>
          <w:ilvl w:val="0"/>
          <w:numId w:val="11"/>
        </w:numPr>
        <w:shd w:val="clear" w:color="auto" w:fill="FFFFFF"/>
        <w:tabs>
          <w:tab w:val="clear" w:pos="708"/>
          <w:tab w:val="left" w:pos="0" w:leader="none"/>
          <w:tab w:val="left" w:pos="992" w:leader="none"/>
        </w:tabs>
        <w:spacing w:lineRule="auto" w:line="276" w:before="0" w:after="0"/>
        <w:ind w:left="0" w:right="0" w:firstLine="709"/>
        <w:contextualSpacing/>
        <w:rPr>
          <w:sz w:val="24"/>
          <w:szCs w:val="24"/>
          <w:lang w:eastAsia="en-US"/>
        </w:rPr>
      </w:pPr>
      <w:r>
        <w:rPr>
          <w:sz w:val="24"/>
          <w:szCs w:val="24"/>
          <w:lang w:eastAsia="en-US"/>
        </w:rPr>
        <w:t>уточненная ведомость объёма ремонтно-строительных работ;</w:t>
      </w:r>
    </w:p>
    <w:p>
      <w:pPr>
        <w:pStyle w:val="ListParagraph"/>
        <w:widowControl w:val="false"/>
        <w:numPr>
          <w:ilvl w:val="0"/>
          <w:numId w:val="11"/>
        </w:numPr>
        <w:shd w:val="clear" w:color="auto" w:fill="FFFFFF"/>
        <w:tabs>
          <w:tab w:val="clear" w:pos="708"/>
          <w:tab w:val="left" w:pos="0" w:leader="none"/>
          <w:tab w:val="left" w:pos="992" w:leader="none"/>
        </w:tabs>
        <w:spacing w:lineRule="auto" w:line="276" w:before="0" w:after="0"/>
        <w:ind w:left="0" w:right="0" w:firstLine="709"/>
        <w:contextualSpacing/>
        <w:rPr>
          <w:sz w:val="24"/>
          <w:szCs w:val="24"/>
          <w:lang w:eastAsia="en-US"/>
        </w:rPr>
      </w:pPr>
      <w:r>
        <w:rPr>
          <w:sz w:val="24"/>
          <w:szCs w:val="24"/>
          <w:lang w:eastAsia="en-US"/>
        </w:rPr>
        <w:t>акт приёмки из ремонта здания, сооружения;</w:t>
      </w:r>
    </w:p>
    <w:p>
      <w:pPr>
        <w:pStyle w:val="ListParagraph"/>
        <w:widowControl w:val="false"/>
        <w:numPr>
          <w:ilvl w:val="0"/>
          <w:numId w:val="11"/>
        </w:numPr>
        <w:shd w:val="clear" w:color="auto" w:fill="FFFFFF"/>
        <w:tabs>
          <w:tab w:val="clear" w:pos="708"/>
          <w:tab w:val="left" w:pos="0" w:leader="none"/>
          <w:tab w:val="left" w:pos="992" w:leader="none"/>
        </w:tabs>
        <w:spacing w:lineRule="auto" w:line="276" w:before="0" w:after="0"/>
        <w:ind w:left="0" w:right="0" w:firstLine="709"/>
        <w:contextualSpacing/>
        <w:jc w:val="both"/>
        <w:rPr>
          <w:sz w:val="24"/>
          <w:szCs w:val="24"/>
          <w:lang w:eastAsia="en-US"/>
        </w:rPr>
      </w:pPr>
      <w:r>
        <w:rPr>
          <w:sz w:val="24"/>
          <w:szCs w:val="24"/>
          <w:lang w:eastAsia="en-US"/>
        </w:rPr>
        <w:t>комиссионные акты входного контроля закупаемых Подрядчиком материалов (в произвольной форме) на соответствие продукции требованиям технической документации;</w:t>
      </w:r>
    </w:p>
    <w:p>
      <w:pPr>
        <w:pStyle w:val="ListParagraph"/>
        <w:widowControl w:val="false"/>
        <w:numPr>
          <w:ilvl w:val="0"/>
          <w:numId w:val="11"/>
        </w:numPr>
        <w:shd w:val="clear" w:color="auto" w:fill="FFFFFF"/>
        <w:tabs>
          <w:tab w:val="clear" w:pos="708"/>
          <w:tab w:val="left" w:pos="0" w:leader="none"/>
          <w:tab w:val="left" w:pos="992" w:leader="none"/>
        </w:tabs>
        <w:spacing w:lineRule="auto" w:line="276" w:before="0" w:after="0"/>
        <w:ind w:left="0" w:right="0" w:firstLine="709"/>
        <w:contextualSpacing/>
        <w:jc w:val="both"/>
        <w:rPr>
          <w:sz w:val="24"/>
          <w:szCs w:val="24"/>
          <w:lang w:eastAsia="en-US"/>
        </w:rPr>
      </w:pPr>
      <w:r>
        <w:rPr>
          <w:sz w:val="24"/>
          <w:szCs w:val="24"/>
          <w:lang w:eastAsia="en-US"/>
        </w:rPr>
        <w:t>сертификаты, подтверждающие качество и соответствие требованиям конструкторской и нормативно-технической документации материалов (форма завода – изготовителя);</w:t>
      </w:r>
    </w:p>
    <w:p>
      <w:pPr>
        <w:pStyle w:val="ListParagraph"/>
        <w:widowControl w:val="false"/>
        <w:numPr>
          <w:ilvl w:val="0"/>
          <w:numId w:val="11"/>
        </w:numPr>
        <w:shd w:val="clear" w:color="auto" w:fill="FFFFFF"/>
        <w:tabs>
          <w:tab w:val="clear" w:pos="708"/>
          <w:tab w:val="left" w:pos="0" w:leader="none"/>
          <w:tab w:val="left" w:pos="992" w:leader="none"/>
        </w:tabs>
        <w:spacing w:lineRule="auto" w:line="276" w:before="0" w:after="0"/>
        <w:ind w:left="0" w:right="0" w:firstLine="709"/>
        <w:contextualSpacing/>
        <w:jc w:val="both"/>
        <w:rPr>
          <w:sz w:val="24"/>
          <w:szCs w:val="24"/>
          <w:lang w:eastAsia="en-US"/>
        </w:rPr>
      </w:pPr>
      <w:r>
        <w:rPr>
          <w:sz w:val="24"/>
          <w:szCs w:val="24"/>
          <w:lang w:eastAsia="en-US"/>
        </w:rPr>
        <w:t>УПД на материалы, закупаемые Подрядчиком для использования в процессе ремонта;</w:t>
      </w:r>
    </w:p>
    <w:p>
      <w:pPr>
        <w:pStyle w:val="ListParagraph"/>
        <w:widowControl w:val="false"/>
        <w:shd w:val="clear" w:color="auto" w:fill="FFFFFF"/>
        <w:tabs>
          <w:tab w:val="clear" w:pos="708"/>
          <w:tab w:val="left" w:pos="0" w:leader="none"/>
        </w:tabs>
        <w:spacing w:lineRule="auto" w:line="276"/>
        <w:ind w:left="0" w:right="0" w:firstLine="709"/>
        <w:jc w:val="both"/>
        <w:rPr>
          <w:highlight w:val="none"/>
          <w:lang w:eastAsia="en-US"/>
        </w:rPr>
      </w:pPr>
      <w:r>
        <w:rPr>
          <w:lang w:eastAsia="en-US"/>
        </w:rPr>
        <w:t>Исполнительная документация предъявляется Подрядчиком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ListParagraph"/>
        <w:widowControl w:val="false"/>
        <w:shd w:val="clear" w:color="auto" w:fill="FFFFFF"/>
        <w:tabs>
          <w:tab w:val="clear" w:pos="708"/>
          <w:tab w:val="left" w:pos="0" w:leader="none"/>
        </w:tabs>
        <w:spacing w:lineRule="auto" w:line="276"/>
        <w:ind w:left="0" w:right="0" w:firstLine="709"/>
        <w:jc w:val="both"/>
        <w:rPr>
          <w:highlight w:val="none"/>
          <w:lang w:eastAsia="en-US"/>
        </w:rPr>
      </w:pPr>
      <w:r>
        <w:rPr>
          <w:b/>
          <w:bCs/>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pPr>
        <w:pStyle w:val="ListParagraph"/>
        <w:widowControl w:val="false"/>
        <w:shd w:val="clear" w:color="auto" w:fill="FFFFFF"/>
        <w:tabs>
          <w:tab w:val="clear" w:pos="708"/>
          <w:tab w:val="left" w:pos="0" w:leader="none"/>
        </w:tabs>
        <w:spacing w:lineRule="auto" w:line="276"/>
        <w:ind w:left="0" w:right="0" w:firstLine="709"/>
        <w:jc w:val="both"/>
        <w:rPr>
          <w:highlight w:val="none"/>
          <w:lang w:eastAsia="en-US"/>
        </w:rPr>
      </w:pPr>
      <w:r>
        <w:rPr>
          <w:b/>
          <w:sz w:val="24"/>
          <w:szCs w:val="24"/>
          <w:highlight w:val="white"/>
          <w:lang w:eastAsia="en-US"/>
        </w:rPr>
        <w:t>«Лимит на непредвиденные работы и затраты»</w:t>
      </w:r>
      <w:r>
        <w:rPr>
          <w:sz w:val="24"/>
          <w:szCs w:val="24"/>
          <w:highlight w:val="white"/>
          <w:lang w:eastAsia="en-US"/>
        </w:rPr>
        <w:t xml:space="preserve"> – резерв средств на работы </w:t>
        <w:br/>
        <w:t>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условий выполнения Работ.</w:t>
      </w:r>
    </w:p>
    <w:p>
      <w:pPr>
        <w:pStyle w:val="ListParagraph"/>
        <w:widowControl w:val="false"/>
        <w:shd w:val="clear" w:color="auto" w:fill="FFFFFF"/>
        <w:tabs>
          <w:tab w:val="clear" w:pos="708"/>
          <w:tab w:val="left" w:pos="0" w:leader="none"/>
        </w:tabs>
        <w:spacing w:lineRule="auto" w:line="276"/>
        <w:ind w:left="0" w:firstLine="709"/>
        <w:jc w:val="both"/>
        <w:rPr>
          <w:lang w:eastAsia="en-US"/>
        </w:rPr>
      </w:pPr>
      <w:r>
        <w:rPr>
          <w:b/>
          <w:bCs/>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ListParagraph"/>
        <w:widowControl w:val="false"/>
        <w:tabs>
          <w:tab w:val="clear" w:pos="708"/>
          <w:tab w:val="left" w:pos="0" w:leader="none"/>
        </w:tabs>
        <w:spacing w:lineRule="auto" w:line="276"/>
        <w:ind w:left="0" w:firstLine="709"/>
        <w:jc w:val="both"/>
        <w:rPr>
          <w:color w:val="000000" w:themeColor="text1"/>
          <w:highlight w:val="white"/>
        </w:rPr>
      </w:pPr>
      <w:r>
        <w:rPr>
          <w:b/>
          <w:bCs/>
          <w:color w:val="000000" w:themeColor="text1"/>
          <w:lang w:eastAsia="en-US"/>
        </w:rPr>
        <w:t>«Объект»</w:t>
      </w:r>
      <w:r>
        <w:rPr>
          <w:color w:val="000000" w:themeColor="text1"/>
          <w:lang w:eastAsia="en-US"/>
        </w:rPr>
        <w:t xml:space="preserve"> –  </w:t>
      </w:r>
      <w:r>
        <w:rPr>
          <w:rFonts w:cs="Times New Roman"/>
          <w:strike w:val="false"/>
          <w:dstrike w:val="false"/>
          <w:color w:val="000000" w:themeColor="text1"/>
          <w:sz w:val="24"/>
          <w:szCs w:val="24"/>
          <w:highlight w:val="white"/>
          <w:shd w:fill="auto" w:val="clear"/>
          <w:lang w:eastAsia="en-US"/>
        </w:rPr>
        <w:t>Берегов</w:t>
      </w:r>
      <w:r>
        <w:rPr>
          <w:rFonts w:cs="Times New Roman"/>
          <w:strike w:val="false"/>
          <w:dstrike w:val="false"/>
          <w:color w:val="000000" w:themeColor="text1"/>
          <w:sz w:val="24"/>
          <w:szCs w:val="24"/>
          <w:highlight w:val="white"/>
          <w:shd w:fill="auto" w:val="clear"/>
          <w:lang w:eastAsia="en-US"/>
        </w:rPr>
        <w:t xml:space="preserve">ая </w:t>
      </w:r>
      <w:r>
        <w:rPr>
          <w:rFonts w:cs="Times New Roman"/>
          <w:strike w:val="false"/>
          <w:dstrike w:val="false"/>
          <w:color w:val="000000" w:themeColor="text1"/>
          <w:sz w:val="24"/>
          <w:szCs w:val="24"/>
          <w:highlight w:val="white"/>
          <w:shd w:fill="auto" w:val="clear"/>
          <w:lang w:eastAsia="en-US"/>
        </w:rPr>
        <w:t>насосн</w:t>
      </w:r>
      <w:r>
        <w:rPr>
          <w:rFonts w:cs="Times New Roman"/>
          <w:strike w:val="false"/>
          <w:dstrike w:val="false"/>
          <w:color w:val="000000" w:themeColor="text1"/>
          <w:sz w:val="24"/>
          <w:szCs w:val="24"/>
          <w:highlight w:val="white"/>
          <w:shd w:fill="auto" w:val="clear"/>
          <w:lang w:eastAsia="en-US"/>
        </w:rPr>
        <w:t xml:space="preserve">ая </w:t>
      </w:r>
      <w:r>
        <w:rPr>
          <w:rFonts w:cs="Times New Roman"/>
          <w:strike w:val="false"/>
          <w:dstrike w:val="false"/>
          <w:color w:val="000000" w:themeColor="text1"/>
          <w:sz w:val="24"/>
          <w:szCs w:val="24"/>
          <w:highlight w:val="white"/>
          <w:shd w:fill="auto" w:val="clear"/>
          <w:lang w:eastAsia="en-US"/>
        </w:rPr>
        <w:t>станци</w:t>
      </w:r>
      <w:r>
        <w:rPr>
          <w:rFonts w:cs="Times New Roman"/>
          <w:strike w:val="false"/>
          <w:dstrike w:val="false"/>
          <w:color w:val="000000" w:themeColor="text1"/>
          <w:sz w:val="24"/>
          <w:szCs w:val="24"/>
          <w:highlight w:val="white"/>
          <w:shd w:fill="auto" w:val="clear"/>
          <w:lang w:eastAsia="en-US"/>
        </w:rPr>
        <w:t xml:space="preserve">я </w:t>
      </w:r>
      <w:r>
        <w:rPr>
          <w:rFonts w:cs="Times New Roman"/>
          <w:strike w:val="false"/>
          <w:dstrike w:val="false"/>
          <w:color w:val="000000" w:themeColor="text1"/>
          <w:sz w:val="24"/>
          <w:szCs w:val="24"/>
          <w:highlight w:val="white"/>
          <w:shd w:fill="auto" w:val="clear"/>
          <w:lang w:eastAsia="en-US"/>
        </w:rPr>
        <w:t>(Инв.№00000000000000011248)</w:t>
      </w:r>
    </w:p>
    <w:p>
      <w:pPr>
        <w:pStyle w:val="ListParagraph"/>
        <w:widowControl w:val="false"/>
        <w:shd w:val="clear" w:color="auto" w:fill="FFFFFF"/>
        <w:tabs>
          <w:tab w:val="clear" w:pos="708"/>
          <w:tab w:val="left" w:pos="0" w:leader="none"/>
        </w:tabs>
        <w:spacing w:lineRule="auto" w:line="276"/>
        <w:ind w:left="0" w:firstLine="709"/>
        <w:jc w:val="both"/>
        <w:rPr>
          <w:spacing w:val="-10"/>
          <w:lang w:eastAsia="en-US"/>
        </w:rPr>
      </w:pPr>
      <w:r>
        <w:rPr>
          <w:b/>
          <w:bCs/>
          <w:spacing w:val="-10"/>
          <w:lang w:eastAsia="en-US"/>
        </w:rPr>
        <w:t xml:space="preserve">«Отказ от Договора» </w:t>
      </w:r>
      <w:r>
        <w:rPr>
          <w:spacing w:val="-10"/>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widowControl w:val="false"/>
        <w:tabs>
          <w:tab w:val="clear" w:pos="708"/>
          <w:tab w:val="left" w:pos="0" w:leader="none"/>
        </w:tabs>
        <w:spacing w:lineRule="auto" w:line="276" w:before="0" w:after="0"/>
        <w:ind w:firstLine="709"/>
        <w:contextualSpacing/>
        <w:jc w:val="both"/>
        <w:rPr>
          <w:b w:val="false"/>
          <w:sz w:val="24"/>
          <w:szCs w:val="24"/>
          <w:lang w:eastAsia="en-US"/>
        </w:rPr>
      </w:pPr>
      <w:r>
        <w:rPr>
          <w:bCs/>
          <w:sz w:val="24"/>
          <w:szCs w:val="24"/>
          <w:lang w:eastAsia="en-US"/>
        </w:rPr>
        <w:t>«Применимое право»</w:t>
      </w:r>
      <w:r>
        <w:rPr>
          <w:b w:val="false"/>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Объекты.</w:t>
      </w:r>
    </w:p>
    <w:p>
      <w:pPr>
        <w:pStyle w:val="Normal"/>
        <w:keepLines/>
        <w:spacing w:lineRule="auto" w:line="276" w:before="0" w:after="0"/>
        <w:ind w:firstLine="709"/>
        <w:contextualSpacing/>
        <w:rPr>
          <w:lang w:eastAsia="en-US"/>
        </w:rPr>
      </w:pPr>
      <w:r>
        <w:rPr>
          <w:b/>
          <w:sz w:val="24"/>
          <w:szCs w:val="24"/>
          <w:lang w:eastAsia="en-US"/>
        </w:rPr>
        <w:t>«Проект производства работ (ППР)»</w:t>
      </w:r>
      <w:r>
        <w:rPr>
          <w:sz w:val="24"/>
          <w:szCs w:val="24"/>
          <w:lang w:eastAsia="en-US"/>
        </w:rPr>
        <w:t xml:space="preserve"> – </w:t>
      </w:r>
      <w:r>
        <w:rPr>
          <w:b w:val="false"/>
          <w:i w:val="false"/>
          <w:caps w:val="false"/>
          <w:smallCaps w:val="false"/>
          <w:color w:val="000000"/>
          <w:spacing w:val="0"/>
          <w:sz w:val="24"/>
          <w:szCs w:val="24"/>
          <w:lang w:eastAsia="en-US"/>
        </w:rPr>
        <w:t>это документ, который регламентирует организационно-технологические аспекты выполнения строительно-монтажных работ на конкретном объекте. Он определяет оптимальную технологию, сроки выполнения отдельных видов строительных, монтажных, демонтажных и других специальных работ, а также организацию и условия их проведения на конкретной строительной площадке или объекте.</w:t>
      </w:r>
    </w:p>
    <w:p>
      <w:pPr>
        <w:pStyle w:val="Normal"/>
        <w:widowControl w:val="false"/>
        <w:numPr>
          <w:ilvl w:val="0"/>
          <w:numId w:val="0"/>
        </w:numPr>
        <w:tabs>
          <w:tab w:val="clear" w:pos="708"/>
          <w:tab w:val="left" w:pos="567" w:leader="none"/>
        </w:tabs>
        <w:spacing w:lineRule="auto" w:line="276"/>
        <w:ind w:left="0" w:right="0" w:firstLine="709"/>
        <w:outlineLvl w:val="2"/>
        <w:rPr>
          <w:b/>
          <w:sz w:val="24"/>
          <w:szCs w:val="24"/>
          <w:highlight w:val="white"/>
        </w:rPr>
      </w:pPr>
      <w:r>
        <w:rPr>
          <w:b/>
          <w:sz w:val="24"/>
          <w:szCs w:val="24"/>
          <w:highlight w:val="white"/>
          <w:lang w:eastAsia="en-US"/>
        </w:rPr>
        <w:t>«Работы»</w:t>
      </w:r>
      <w:r>
        <w:rPr>
          <w:sz w:val="24"/>
          <w:szCs w:val="24"/>
          <w:highlight w:val="white"/>
          <w:lang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(материалов,  инструмента), Давальческих материалов и запасных частей Заказчика в соответствии с условиями Договора,  Рабочей документацией и Применимым правом работы, в том числе  строительно-монтажные, пусконаладочные и прочие неразрывно связанные с ними работы,  работы по исправлению</w:t>
      </w:r>
      <w:r>
        <w:rPr>
          <w:b/>
          <w:sz w:val="24"/>
          <w:szCs w:val="24"/>
          <w:highlight w:val="white"/>
        </w:rPr>
        <w:t xml:space="preserve"> </w:t>
      </w:r>
      <w:r>
        <w:rPr>
          <w:sz w:val="24"/>
          <w:szCs w:val="24"/>
          <w:highlight w:val="white"/>
        </w:rPr>
        <w:t>выявленных</w:t>
      </w:r>
      <w:r>
        <w:rPr>
          <w:b/>
          <w:sz w:val="24"/>
          <w:szCs w:val="24"/>
          <w:highlight w:val="white"/>
        </w:rPr>
        <w:t xml:space="preserve"> </w:t>
      </w:r>
      <w:r>
        <w:rPr>
          <w:sz w:val="24"/>
          <w:szCs w:val="24"/>
          <w:highlight w:val="white"/>
        </w:rPr>
        <w:t>недостатков, несоответствий и / или дефектов в результате работ, а также любые иные работы (в том числе приобретение Материально-технических ресурсов), необходимые для выполнения Подрядчиком своих обязательств по Договору, независимо от их прямого указания в Договоре.</w:t>
      </w:r>
      <w:r>
        <w:rPr>
          <w:b/>
          <w:sz w:val="24"/>
          <w:szCs w:val="24"/>
          <w:highlight w:val="white"/>
        </w:rPr>
        <w:t xml:space="preserve"> </w:t>
      </w:r>
    </w:p>
    <w:p>
      <w:pPr>
        <w:pStyle w:val="Normal"/>
        <w:widowControl w:val="false"/>
        <w:tabs>
          <w:tab w:val="clear" w:pos="708"/>
          <w:tab w:val="left" w:pos="567" w:leader="none"/>
        </w:tabs>
        <w:spacing w:lineRule="auto" w:line="276"/>
        <w:ind w:firstLine="708"/>
        <w:rPr>
          <w:sz w:val="24"/>
          <w:szCs w:val="24"/>
          <w:highlight w:val="none"/>
        </w:rPr>
      </w:pPr>
      <w:r>
        <w:rPr>
          <w:sz w:val="24"/>
          <w:szCs w:val="24"/>
          <w:highlight w:val="white"/>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0" w:leader="none"/>
        </w:tabs>
        <w:spacing w:lineRule="auto" w:line="276" w:before="0" w:after="0"/>
        <w:ind w:firstLine="709"/>
        <w:contextualSpacing/>
        <w:rPr>
          <w:lang w:eastAsia="en-US"/>
        </w:rPr>
      </w:pPr>
      <w:r>
        <w:rPr>
          <w:b/>
          <w:sz w:val="24"/>
          <w:szCs w:val="24"/>
          <w:lang w:eastAsia="en-US"/>
        </w:rPr>
        <w:t>«Рабочий день</w:t>
      </w:r>
      <w:r>
        <w:rPr>
          <w:sz w:val="24"/>
          <w:szCs w:val="24"/>
          <w:lang w:eastAsia="en-US"/>
        </w:rPr>
        <w:t>» – день, который в соответствии с Применимым правом, является рабочим днем в Российской Федерации.</w:t>
      </w:r>
    </w:p>
    <w:p>
      <w:pPr>
        <w:pStyle w:val="Normal"/>
        <w:widowControl w:val="false"/>
        <w:tabs>
          <w:tab w:val="clear" w:pos="708"/>
          <w:tab w:val="left" w:pos="567" w:leader="none"/>
        </w:tabs>
        <w:spacing w:lineRule="auto" w:line="276"/>
        <w:ind w:firstLine="708"/>
        <w:jc w:val="both"/>
        <w:rPr>
          <w:sz w:val="24"/>
          <w:szCs w:val="24"/>
          <w:highlight w:val="white"/>
        </w:rPr>
      </w:pPr>
      <w:r>
        <w:rPr>
          <w:b/>
          <w:sz w:val="24"/>
          <w:szCs w:val="24"/>
          <w:highlight w:val="white"/>
        </w:rPr>
        <w:t xml:space="preserve">«Результат работ» </w:t>
      </w:r>
      <w:r>
        <w:rPr>
          <w:sz w:val="24"/>
          <w:szCs w:val="24"/>
          <w:highlight w:val="white"/>
        </w:rPr>
        <w:t xml:space="preserve">– отремонтированный </w:t>
      </w:r>
      <w:r>
        <w:rPr>
          <w:b w:val="false"/>
          <w:sz w:val="24"/>
          <w:szCs w:val="24"/>
          <w:lang w:val="ru-RU" w:eastAsia="en-US"/>
        </w:rPr>
        <w:t>Объект, принятый Заказчиком в Гарантийную эксплуатацию по Акту КС-2 соответствующий требованиям, изложенным в Техническом задании (Приложение № 1 к Договору).</w:t>
      </w:r>
    </w:p>
    <w:p>
      <w:pPr>
        <w:pStyle w:val="Normal"/>
        <w:spacing w:lineRule="auto" w:line="276"/>
        <w:ind w:left="0" w:right="0" w:firstLine="709"/>
        <w:rPr>
          <w:sz w:val="24"/>
          <w:szCs w:val="24"/>
          <w:highlight w:val="none"/>
          <w:lang w:eastAsia="en-US"/>
        </w:rPr>
      </w:pPr>
      <w:r>
        <w:rPr>
          <w:b/>
          <w:sz w:val="24"/>
          <w:szCs w:val="24"/>
          <w:highlight w:val="white"/>
          <w:lang w:eastAsia="en-US"/>
        </w:rPr>
        <w:t>«СМП»</w:t>
      </w:r>
      <w:r>
        <w:rPr>
          <w:sz w:val="24"/>
          <w:szCs w:val="24"/>
          <w:highlight w:val="white"/>
          <w:lang w:eastAsia="en-US"/>
        </w:rPr>
        <w:t xml:space="preserve"> – субъект малого и среднего предпринимательства.</w:t>
      </w:r>
    </w:p>
    <w:p>
      <w:pPr>
        <w:pStyle w:val="Normal"/>
        <w:widowControl w:val="false"/>
        <w:numPr>
          <w:ilvl w:val="0"/>
          <w:numId w:val="0"/>
        </w:numPr>
        <w:tabs>
          <w:tab w:val="clear" w:pos="708"/>
          <w:tab w:val="left" w:pos="567" w:leader="none"/>
        </w:tabs>
        <w:spacing w:lineRule="auto" w:line="276"/>
        <w:ind w:left="0" w:right="0" w:firstLine="709"/>
        <w:outlineLvl w:val="2"/>
        <w:rPr>
          <w:sz w:val="24"/>
          <w:szCs w:val="24"/>
          <w:highlight w:val="white"/>
        </w:rPr>
      </w:pPr>
      <w:r>
        <w:rPr>
          <w:b/>
          <w:sz w:val="24"/>
          <w:szCs w:val="24"/>
          <w:highlight w:val="white"/>
          <w:lang w:eastAsia="en-US"/>
        </w:rPr>
        <w:t>«Скрытые работы»</w:t>
      </w:r>
      <w:r>
        <w:rPr>
          <w:sz w:val="24"/>
          <w:szCs w:val="24"/>
          <w:highlight w:val="white"/>
          <w:lang w:eastAsia="en-US"/>
        </w:rPr>
        <w:t xml:space="preserve"> – отдельные виды работ, оказывающие влияние на безопасность объекта реконструкции, которые недоступны для визуальной оценки при сдаче Подрядчиком Результата Работ Заказчику, поскольку в соответствии с технологией контроль их качества и точность невозможно определить после выполнения последующих Работ. </w:t>
      </w:r>
    </w:p>
    <w:p>
      <w:pPr>
        <w:pStyle w:val="Normal"/>
        <w:widowControl w:val="false"/>
        <w:numPr>
          <w:ilvl w:val="0"/>
          <w:numId w:val="0"/>
        </w:numPr>
        <w:tabs>
          <w:tab w:val="clear" w:pos="708"/>
          <w:tab w:val="left" w:pos="567" w:leader="none"/>
        </w:tabs>
        <w:spacing w:lineRule="auto" w:line="276"/>
        <w:ind w:left="0" w:firstLine="708"/>
        <w:outlineLvl w:val="2"/>
        <w:rPr>
          <w:sz w:val="24"/>
          <w:szCs w:val="24"/>
          <w:highlight w:val="white"/>
        </w:rPr>
      </w:pPr>
      <w:r>
        <w:rPr>
          <w:sz w:val="24"/>
          <w:szCs w:val="24"/>
          <w:highlight w:val="white"/>
          <w:lang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Normal"/>
        <w:widowControl w:val="false"/>
        <w:numPr>
          <w:ilvl w:val="0"/>
          <w:numId w:val="0"/>
        </w:numPr>
        <w:tabs>
          <w:tab w:val="clear" w:pos="708"/>
          <w:tab w:val="left" w:pos="567" w:leader="none"/>
        </w:tabs>
        <w:spacing w:lineRule="auto" w:line="276"/>
        <w:ind w:left="0" w:firstLine="567"/>
        <w:outlineLvl w:val="2"/>
        <w:rPr>
          <w:sz w:val="24"/>
          <w:szCs w:val="24"/>
          <w:highlight w:val="none"/>
          <w:lang w:eastAsia="en-US"/>
        </w:rPr>
      </w:pPr>
      <w:r>
        <w:rPr>
          <w:b/>
          <w:sz w:val="24"/>
          <w:highlight w:val="white"/>
          <w:lang w:eastAsia="en-US"/>
        </w:rPr>
        <w:t xml:space="preserve"> </w:t>
      </w:r>
      <w:r>
        <w:rPr>
          <w:b/>
          <w:sz w:val="24"/>
          <w:highlight w:val="white"/>
          <w:lang w:eastAsia="en-US"/>
        </w:rPr>
        <w:t>«Субподрядчик»</w:t>
      </w:r>
      <w:r>
        <w:rPr>
          <w:sz w:val="24"/>
          <w:highlight w:val="white"/>
          <w:lang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keepNext w:val="false"/>
        <w:widowControl w:val="false"/>
        <w:tabs>
          <w:tab w:val="clear" w:pos="708"/>
          <w:tab w:val="left" w:pos="0" w:leader="none"/>
        </w:tabs>
        <w:spacing w:lineRule="auto" w:line="276" w:before="0" w:after="0"/>
        <w:ind w:firstLine="709"/>
        <w:contextualSpacing/>
        <w:jc w:val="both"/>
        <w:rPr>
          <w:b w:val="false"/>
          <w:sz w:val="24"/>
          <w:szCs w:val="24"/>
          <w:lang w:eastAsia="en-US"/>
        </w:rPr>
      </w:pPr>
      <w:r>
        <w:rPr>
          <w:bCs/>
          <w:sz w:val="24"/>
          <w:szCs w:val="24"/>
          <w:lang w:eastAsia="en-US"/>
        </w:rPr>
        <w:t>«Техническое задание»</w:t>
      </w:r>
      <w:r>
        <w:rPr>
          <w:b w:val="false"/>
          <w:sz w:val="24"/>
          <w:szCs w:val="24"/>
          <w:lang w:eastAsia="en-US"/>
        </w:rPr>
        <w:t xml:space="preserve"> – документ, содержащий условия выполнения работ, требования к качеству, безопасности и результатов выполняемых работ, объем и состав Работ по Договору, ведомость объемов работ, ведомость материалов.</w:t>
      </w:r>
    </w:p>
    <w:p>
      <w:pPr>
        <w:pStyle w:val="Normal"/>
        <w:tabs>
          <w:tab w:val="clear" w:pos="708"/>
          <w:tab w:val="left" w:pos="567" w:leader="none"/>
          <w:tab w:val="left" w:pos="851" w:leader="none"/>
          <w:tab w:val="left" w:pos="1134" w:leader="none"/>
        </w:tabs>
        <w:spacing w:lineRule="auto" w:line="276"/>
        <w:ind w:left="0" w:right="0" w:firstLine="709"/>
        <w:rPr>
          <w:sz w:val="24"/>
          <w:szCs w:val="24"/>
          <w:highlight w:val="none"/>
        </w:rPr>
      </w:pPr>
      <w:r>
        <w:rPr>
          <w:b/>
          <w:bCs/>
          <w:highlight w:val="white"/>
          <w:shd w:fill="FFFFFF" w:val="clear"/>
        </w:rPr>
        <w:t>«</w:t>
      </w:r>
      <w:r>
        <w:rPr>
          <w:b/>
          <w:bCs/>
          <w:sz w:val="24"/>
          <w:szCs w:val="24"/>
          <w:highlight w:val="white"/>
          <w:shd w:fill="FFFFFF" w:val="clear"/>
        </w:rPr>
        <w:t>Универсальный передаточный документ (УПД)»</w:t>
      </w:r>
      <w:r>
        <w:rPr>
          <w:sz w:val="24"/>
          <w:szCs w:val="24"/>
          <w:highlight w:val="white"/>
          <w:shd w:fill="FFFFFF" w:val="clear"/>
        </w:rPr>
        <w:t xml:space="preserve"> – бухгалтерский инструмент, который используют для учёта финансово-хозяйственной деятельности. Служит подтверждением расходов и вычетов по НДС для товаров и услуг. Объединяет функции счёта-фактуры и первичных документов, связанных с конкретной сделкой. В зависимости от ситуации и способа заполнения, он может быть и счётом-фактурой, и накладной одновременно, либо просто выполнять функцию накладной. Обновлённая форма утверждена Приказом ФНС России №ЕД-7-26/1032@ от 15 ноября 2024 года.</w:t>
      </w:r>
    </w:p>
    <w:p>
      <w:pPr>
        <w:pStyle w:val="Heading3"/>
        <w:keepNext w:val="false"/>
        <w:widowControl w:val="false"/>
        <w:tabs>
          <w:tab w:val="clear" w:pos="708"/>
          <w:tab w:val="left" w:pos="0" w:leader="none"/>
        </w:tabs>
        <w:spacing w:lineRule="auto" w:line="276" w:before="0" w:after="0"/>
        <w:ind w:firstLine="709"/>
        <w:contextualSpacing/>
        <w:jc w:val="both"/>
        <w:rPr>
          <w:b w:val="false"/>
          <w:sz w:val="24"/>
          <w:szCs w:val="24"/>
          <w:lang w:eastAsia="en-US"/>
        </w:rPr>
      </w:pPr>
      <w:r>
        <w:rPr>
          <w:bCs/>
          <w:sz w:val="24"/>
          <w:szCs w:val="24"/>
          <w:lang w:eastAsia="en-US"/>
        </w:rPr>
        <w:t>«Цена Договора предельная»</w:t>
      </w:r>
      <w:r>
        <w:rPr>
          <w:b w:val="false"/>
          <w:sz w:val="24"/>
          <w:szCs w:val="24"/>
          <w:lang w:eastAsia="en-US"/>
        </w:rPr>
        <w:t xml:space="preserve"> – определяемая в соответствии с разделом 3 Договора максимальная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b w:val="false"/>
          <w:sz w:val="24"/>
          <w:szCs w:val="24"/>
        </w:rPr>
        <w:t xml:space="preserve"> </w:t>
      </w:r>
      <w:r>
        <w:rPr>
          <w:b w:val="false"/>
          <w:sz w:val="24"/>
          <w:szCs w:val="24"/>
          <w:lang w:eastAsia="en-US"/>
        </w:rPr>
        <w:t xml:space="preserve">на весь период действия Договора. При этом оплата Работ производится по фактическим затратам Подрядчика, но не выше предельной (максимальной) цены Договора. </w:t>
      </w:r>
    </w:p>
    <w:p>
      <w:pPr>
        <w:pStyle w:val="Heading3"/>
        <w:keepNext w:val="false"/>
        <w:widowControl w:val="false"/>
        <w:tabs>
          <w:tab w:val="clear" w:pos="708"/>
          <w:tab w:val="left" w:pos="0" w:leader="none"/>
        </w:tabs>
        <w:spacing w:before="0" w:after="0"/>
        <w:ind w:left="0" w:right="0" w:firstLine="709"/>
        <w:contextualSpacing/>
        <w:jc w:val="both"/>
        <w:rPr>
          <w:b w:val="false"/>
          <w:bCs w:val="false"/>
          <w:sz w:val="24"/>
          <w:szCs w:val="24"/>
          <w:lang w:eastAsia="en-US"/>
        </w:rPr>
      </w:pPr>
      <w:r>
        <w:rPr>
          <w:b w:val="false"/>
          <w:bCs w:val="false"/>
          <w:sz w:val="24"/>
          <w:szCs w:val="24"/>
          <w:lang w:eastAsia="en-US"/>
        </w:rPr>
      </w:r>
    </w:p>
    <w:p>
      <w:pPr>
        <w:pStyle w:val="Normal"/>
        <w:tabs>
          <w:tab w:val="clear" w:pos="708"/>
          <w:tab w:val="left" w:pos="0" w:leader="none"/>
        </w:tabs>
        <w:ind w:left="0" w:right="0" w:firstLine="709"/>
        <w:rPr>
          <w:sz w:val="10"/>
          <w:szCs w:val="10"/>
        </w:rPr>
      </w:pPr>
      <w:r>
        <w:rPr>
          <w:sz w:val="10"/>
          <w:szCs w:val="10"/>
        </w:rPr>
      </w:r>
    </w:p>
    <w:p>
      <w:pPr>
        <w:pStyle w:val="ListParagraph"/>
        <w:numPr>
          <w:ilvl w:val="0"/>
          <w:numId w:val="3"/>
        </w:numPr>
        <w:shd w:val="clear" w:color="auto" w:fill="FFFFFF"/>
        <w:tabs>
          <w:tab w:val="clear" w:pos="708"/>
          <w:tab w:val="left" w:pos="0" w:leader="none"/>
        </w:tabs>
        <w:spacing w:lineRule="auto" w:line="276"/>
        <w:ind w:left="0" w:right="0" w:hanging="0"/>
        <w:jc w:val="center"/>
        <w:rPr>
          <w:b/>
          <w:bCs/>
        </w:rPr>
      </w:pPr>
      <w:r>
        <w:rPr>
          <w:b/>
          <w:bCs/>
        </w:rPr>
        <w:t>Предмет Договора</w:t>
      </w:r>
      <w:bookmarkStart w:id="4" w:name="_Ref361410951"/>
      <w:bookmarkEnd w:id="4"/>
    </w:p>
    <w:p>
      <w:pPr>
        <w:pStyle w:val="Normal"/>
        <w:keepLines/>
        <w:shd w:val="clear" w:color="auto" w:fill="FFFFFF"/>
        <w:tabs>
          <w:tab w:val="clear" w:pos="708"/>
          <w:tab w:val="left" w:pos="0" w:leader="none"/>
        </w:tabs>
        <w:spacing w:lineRule="auto" w:line="276" w:before="0" w:after="0"/>
        <w:ind w:left="0" w:right="0" w:firstLine="709"/>
        <w:contextualSpacing/>
        <w:jc w:val="both"/>
        <w:rPr>
          <w:sz w:val="24"/>
          <w:szCs w:val="24"/>
        </w:rPr>
      </w:pPr>
      <w:r>
        <w:rPr>
          <w:sz w:val="24"/>
          <w:szCs w:val="24"/>
        </w:rPr>
        <w:t xml:space="preserve">1.1. Подрядчик обязуется  в соответствии с Техническим заданием (Приложение № 1 к Договору) выполнить  работы по ремонту гидротехнических сооружений </w:t>
      </w:r>
      <w:r>
        <w:rPr>
          <w:rFonts w:eastAsia="Times New Roman"/>
          <w:b w:val="false"/>
          <w:bCs w:val="false"/>
          <w:sz w:val="24"/>
          <w:szCs w:val="24"/>
        </w:rPr>
        <w:t xml:space="preserve">Николаевской ТЭЦ, </w:t>
      </w:r>
      <w:r>
        <w:rPr>
          <w:b w:val="false"/>
          <w:bCs w:val="false"/>
          <w:sz w:val="24"/>
          <w:szCs w:val="24"/>
        </w:rPr>
        <w:t xml:space="preserve"> </w:t>
      </w:r>
      <w:r>
        <w:rPr>
          <w:rFonts w:cs="Times New Roman"/>
          <w:sz w:val="24"/>
          <w:szCs w:val="24"/>
        </w:rPr>
        <w:t>и</w:t>
      </w:r>
      <w:r>
        <w:rPr>
          <w:sz w:val="24"/>
          <w:szCs w:val="24"/>
        </w:rPr>
        <w:t xml:space="preserve">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Normal"/>
        <w:keepLines/>
        <w:shd w:val="clear" w:color="auto" w:fill="FFFFFF"/>
        <w:tabs>
          <w:tab w:val="clear" w:pos="708"/>
          <w:tab w:val="left" w:pos="0" w:leader="none"/>
        </w:tabs>
        <w:spacing w:lineRule="auto" w:line="276" w:before="0" w:after="0"/>
        <w:ind w:left="0" w:right="0" w:firstLine="709"/>
        <w:contextualSpacing/>
        <w:jc w:val="both"/>
        <w:rPr>
          <w:sz w:val="24"/>
          <w:szCs w:val="24"/>
        </w:rPr>
      </w:pPr>
      <w:r>
        <w:rPr>
          <w:sz w:val="24"/>
          <w:szCs w:val="24"/>
        </w:rPr>
        <w:t xml:space="preserve">1.2. </w:t>
      </w:r>
      <w:r>
        <w:rPr>
          <w:bCs/>
          <w:sz w:val="24"/>
          <w:szCs w:val="24"/>
        </w:rPr>
        <w:t>Объем и состав Работ по Договору определяется</w:t>
      </w:r>
      <w:r>
        <w:rPr/>
        <w:t xml:space="preserve"> </w:t>
      </w:r>
      <w:r>
        <w:rPr>
          <w:bCs/>
          <w:sz w:val="24"/>
          <w:szCs w:val="24"/>
        </w:rPr>
        <w:t>в соответствии с Ведомостью объемов раб</w:t>
      </w:r>
      <w:r>
        <w:rPr>
          <w:bCs/>
          <w:sz w:val="24"/>
          <w:szCs w:val="24"/>
          <w:highlight w:val="white"/>
        </w:rPr>
        <w:t xml:space="preserve">от </w:t>
      </w:r>
      <w:r>
        <w:rPr>
          <w:bCs/>
          <w:sz w:val="24"/>
          <w:szCs w:val="24"/>
          <w:shd w:fill="auto" w:val="clear"/>
        </w:rPr>
        <w:t xml:space="preserve">(Приложение №1.1 к Техническому заданию (Приложение №1 к Договору). </w:t>
      </w:r>
      <w:r>
        <w:rPr>
          <w:bCs/>
          <w:sz w:val="24"/>
          <w:szCs w:val="24"/>
        </w:rPr>
        <w:t>Работы по Договору подлежат выполнению Подрядчиком в строгом соответствии с требованиями Применимого права и указаниями Заказчика.</w:t>
      </w:r>
    </w:p>
    <w:p>
      <w:pPr>
        <w:pStyle w:val="Normal"/>
        <w:keepLines/>
        <w:shd w:val="clear" w:color="auto" w:fill="FFFFFF"/>
        <w:tabs>
          <w:tab w:val="clear" w:pos="708"/>
          <w:tab w:val="left" w:pos="0" w:leader="none"/>
        </w:tabs>
        <w:spacing w:lineRule="auto" w:line="276" w:before="0" w:after="0"/>
        <w:ind w:left="0" w:right="0" w:firstLine="709"/>
        <w:contextualSpacing/>
        <w:jc w:val="both"/>
        <w:rPr>
          <w:sz w:val="24"/>
          <w:szCs w:val="24"/>
        </w:rPr>
      </w:pPr>
      <w:r>
        <w:rPr>
          <w:sz w:val="24"/>
          <w:szCs w:val="24"/>
        </w:rPr>
        <w:t xml:space="preserve">1.3. </w:t>
      </w:r>
      <w:r>
        <w:rPr>
          <w:bCs/>
          <w:sz w:val="24"/>
          <w:szCs w:val="24"/>
        </w:rPr>
        <w:t>Работы по Договору выполняются для нужд структурного подразделения Заказчика «Николаевская ТЭЦ».</w:t>
      </w:r>
    </w:p>
    <w:p>
      <w:pPr>
        <w:pStyle w:val="Normal"/>
        <w:keepLines/>
        <w:shd w:val="clear" w:color="auto" w:fill="FFFFFF"/>
        <w:tabs>
          <w:tab w:val="clear" w:pos="708"/>
          <w:tab w:val="left" w:pos="0" w:leader="none"/>
          <w:tab w:val="left" w:pos="1134" w:leader="none"/>
        </w:tabs>
        <w:spacing w:lineRule="auto" w:line="276" w:before="0" w:after="0"/>
        <w:ind w:left="0" w:right="0" w:firstLine="709"/>
        <w:contextualSpacing/>
        <w:jc w:val="both"/>
        <w:rPr>
          <w:sz w:val="24"/>
          <w:szCs w:val="24"/>
        </w:rPr>
      </w:pPr>
      <w:r>
        <w:rPr>
          <w:sz w:val="24"/>
          <w:szCs w:val="24"/>
        </w:rPr>
        <w:t>1.4. Ме</w:t>
      </w:r>
      <w:r>
        <w:rPr>
          <w:bCs/>
          <w:sz w:val="24"/>
          <w:szCs w:val="24"/>
        </w:rPr>
        <w:t>сто выполнения Работ</w:t>
      </w:r>
      <w:r>
        <w:rPr>
          <w:sz w:val="24"/>
          <w:szCs w:val="24"/>
        </w:rPr>
        <w:t xml:space="preserve">: г. Николаевск-на-Амуре, ул. Невельского, 24, </w:t>
      </w:r>
      <w:r>
        <w:rPr>
          <w:strike w:val="false"/>
          <w:dstrike w:val="false"/>
          <w:sz w:val="24"/>
          <w:szCs w:val="24"/>
          <w:highlight w:val="white"/>
        </w:rPr>
        <w:t>Береговая насосная станция на беру реки Амур.</w:t>
      </w:r>
    </w:p>
    <w:p>
      <w:pPr>
        <w:pStyle w:val="Normal"/>
        <w:keepLines/>
        <w:shd w:val="clear" w:color="auto" w:fill="FFFFFF"/>
        <w:tabs>
          <w:tab w:val="clear" w:pos="708"/>
          <w:tab w:val="left" w:pos="0" w:leader="none"/>
        </w:tabs>
        <w:spacing w:lineRule="auto" w:line="276" w:before="0" w:after="0"/>
        <w:ind w:left="0" w:right="0" w:firstLine="709"/>
        <w:contextualSpacing/>
        <w:jc w:val="both"/>
        <w:rPr/>
      </w:pPr>
      <w:r>
        <w:rPr>
          <w:sz w:val="24"/>
          <w:szCs w:val="24"/>
        </w:rPr>
        <w:t>1.5.</w:t>
        <w:tab/>
        <w:t>Работы выполняются Подрядчиком в следующие сроки:</w:t>
      </w:r>
    </w:p>
    <w:p>
      <w:pPr>
        <w:pStyle w:val="Normal"/>
        <w:keepLines/>
        <w:shd w:val="clear" w:color="auto" w:fill="FFFFFF"/>
        <w:tabs>
          <w:tab w:val="clear" w:pos="708"/>
          <w:tab w:val="left" w:pos="0" w:leader="none"/>
        </w:tabs>
        <w:spacing w:lineRule="auto" w:line="276" w:before="0" w:after="0"/>
        <w:ind w:left="0" w:right="0" w:firstLine="709"/>
        <w:contextualSpacing/>
        <w:jc w:val="both"/>
        <w:rPr/>
      </w:pPr>
      <w:r>
        <w:rPr>
          <w:sz w:val="24"/>
          <w:szCs w:val="24"/>
        </w:rPr>
        <w:t>1.5.1.</w:t>
        <w:tab/>
        <w:t>начало выполнения Ра</w:t>
      </w:r>
      <w:r>
        <w:rPr>
          <w:sz w:val="24"/>
          <w:szCs w:val="24"/>
          <w:shd w:fill="auto" w:val="clear"/>
        </w:rPr>
        <w:t>бот: с даты заключения договора;</w:t>
      </w:r>
    </w:p>
    <w:p>
      <w:pPr>
        <w:pStyle w:val="Normal"/>
        <w:keepLines/>
        <w:shd w:val="clear" w:color="auto" w:fill="FFFFFF"/>
        <w:tabs>
          <w:tab w:val="clear" w:pos="708"/>
          <w:tab w:val="left" w:pos="0" w:leader="none"/>
        </w:tabs>
        <w:spacing w:lineRule="auto" w:line="276" w:before="0" w:after="0"/>
        <w:ind w:left="0" w:right="0" w:firstLine="709"/>
        <w:contextualSpacing/>
        <w:jc w:val="both"/>
        <w:rPr>
          <w:sz w:val="24"/>
          <w:szCs w:val="24"/>
        </w:rPr>
      </w:pPr>
      <w:r>
        <w:rPr>
          <w:sz w:val="24"/>
          <w:szCs w:val="24"/>
          <w:shd w:fill="auto" w:val="clear"/>
        </w:rPr>
        <w:t>1.5.2.</w:t>
        <w:tab/>
        <w:t>окончание - в течении 17 (</w:t>
      </w:r>
      <w:r>
        <w:rPr>
          <w:sz w:val="24"/>
          <w:szCs w:val="24"/>
        </w:rPr>
        <w:t>семнадцати) месяцев с даты заключения договора.</w:t>
      </w:r>
    </w:p>
    <w:p>
      <w:pPr>
        <w:pStyle w:val="Normal"/>
        <w:keepLines/>
        <w:shd w:val="clear" w:color="auto" w:fill="FFFFFF"/>
        <w:tabs>
          <w:tab w:val="clear" w:pos="708"/>
          <w:tab w:val="left" w:pos="0" w:leader="none"/>
        </w:tabs>
        <w:spacing w:lineRule="auto" w:line="276" w:before="0" w:after="0"/>
        <w:ind w:left="0" w:right="0" w:firstLine="709"/>
        <w:contextualSpacing/>
        <w:jc w:val="both"/>
        <w:rPr>
          <w:sz w:val="24"/>
          <w:szCs w:val="24"/>
          <w:highlight w:val="none"/>
        </w:rPr>
      </w:pPr>
      <w:r>
        <w:rPr>
          <w:sz w:val="24"/>
          <w:szCs w:val="24"/>
        </w:rPr>
        <w:t>Работы выполняются Подрядчиком в соответствии с Графиком производства работ (Приложение №11 к Договору)  в рамках общего срока выполнения работ.</w:t>
      </w:r>
    </w:p>
    <w:p>
      <w:pPr>
        <w:pStyle w:val="Normal"/>
        <w:keepLines/>
        <w:shd w:val="clear" w:color="auto" w:fill="FFFFFF"/>
        <w:tabs>
          <w:tab w:val="clear" w:pos="708"/>
          <w:tab w:val="left" w:pos="0" w:leader="none"/>
          <w:tab w:val="left" w:pos="709" w:leader="none"/>
        </w:tabs>
        <w:spacing w:lineRule="auto" w:line="276" w:before="0" w:after="0"/>
        <w:ind w:left="0" w:right="0" w:firstLine="709"/>
        <w:contextualSpacing/>
        <w:jc w:val="both"/>
        <w:rPr>
          <w:sz w:val="24"/>
          <w:szCs w:val="24"/>
        </w:rPr>
      </w:pPr>
      <w:r>
        <w:rPr>
          <w:sz w:val="24"/>
          <w:szCs w:val="24"/>
        </w:rPr>
      </w:r>
    </w:p>
    <w:p>
      <w:pPr>
        <w:pStyle w:val="Normal"/>
        <w:shd w:val="clear" w:color="auto" w:fill="FFFFFF"/>
        <w:tabs>
          <w:tab w:val="clear" w:pos="708"/>
          <w:tab w:val="left" w:pos="0" w:leader="none"/>
        </w:tabs>
        <w:spacing w:lineRule="auto" w:line="276" w:before="0" w:after="0"/>
        <w:ind w:left="0" w:right="0" w:firstLine="709"/>
        <w:contextualSpacing/>
        <w:rPr>
          <w:spacing w:val="-6"/>
          <w:sz w:val="10"/>
          <w:szCs w:val="10"/>
        </w:rPr>
      </w:pPr>
      <w:r>
        <w:rPr>
          <w:spacing w:val="-6"/>
          <w:sz w:val="10"/>
          <w:szCs w:val="10"/>
        </w:rPr>
      </w:r>
    </w:p>
    <w:p>
      <w:pPr>
        <w:pStyle w:val="ListParagraph"/>
        <w:numPr>
          <w:ilvl w:val="0"/>
          <w:numId w:val="5"/>
        </w:numPr>
        <w:shd w:val="clear" w:color="auto" w:fill="FFFFFF"/>
        <w:tabs>
          <w:tab w:val="clear" w:pos="708"/>
          <w:tab w:val="left" w:pos="0" w:leader="none"/>
        </w:tabs>
        <w:spacing w:lineRule="auto" w:line="276"/>
        <w:ind w:left="0" w:right="0" w:firstLine="709"/>
        <w:jc w:val="center"/>
        <w:rPr>
          <w:b/>
          <w:bCs/>
        </w:rPr>
      </w:pPr>
      <w:r>
        <w:rPr>
          <w:b/>
          <w:bCs/>
        </w:rPr>
        <w:t>Права и обязанности Сторон</w:t>
      </w:r>
    </w:p>
    <w:p>
      <w:pPr>
        <w:pStyle w:val="ListParagraph"/>
        <w:numPr>
          <w:ilvl w:val="1"/>
          <w:numId w:val="5"/>
        </w:numPr>
        <w:shd w:val="clear" w:color="auto" w:fill="FFFFFF"/>
        <w:tabs>
          <w:tab w:val="clear" w:pos="708"/>
          <w:tab w:val="left" w:pos="0" w:leader="none"/>
        </w:tabs>
        <w:spacing w:lineRule="auto" w:line="276"/>
        <w:ind w:left="0" w:right="0" w:firstLine="709"/>
        <w:jc w:val="both"/>
        <w:rPr>
          <w:b/>
          <w:bCs/>
        </w:rPr>
      </w:pPr>
      <w:r>
        <w:rPr>
          <w:b/>
          <w:bCs/>
          <w:u w:val="single"/>
        </w:rPr>
        <w:t>Заказчик обязан</w:t>
      </w:r>
      <w:r>
        <w:rPr>
          <w:b/>
          <w:bCs/>
        </w:rPr>
        <w:t>:</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bCs/>
        </w:rPr>
        <w:t xml:space="preserve"> </w:t>
      </w:r>
      <w:r>
        <w:rPr>
          <w:bCs/>
        </w:rPr>
        <w:t>В течении 3 (трех) рабочих дней с даты вступления Договора в силу, но не ранее получения соответствующего письменного запроса Подрядчика передать место/помещение для складирования Материально-технических ресурсов по соответствующему акту сдачи-приемки (Приложение № 3 к Договору).</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sz w:val="24"/>
          <w:szCs w:val="24"/>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Принять и оплатить выполненные Подрядчиком Работы на условиях, по цене и в сроки, предусмотренные Договором.</w:t>
      </w:r>
    </w:p>
    <w:p>
      <w:pPr>
        <w:pStyle w:val="ListParagraph"/>
        <w:numPr>
          <w:ilvl w:val="2"/>
          <w:numId w:val="5"/>
        </w:numPr>
        <w:tabs>
          <w:tab w:val="clear" w:pos="708"/>
          <w:tab w:val="left" w:pos="0" w:leader="none"/>
        </w:tabs>
        <w:spacing w:lineRule="auto" w:line="276"/>
        <w:ind w:left="0" w:right="0" w:firstLine="709"/>
        <w:jc w:val="both"/>
        <w:rPr/>
      </w:pPr>
      <w:r>
        <w:rPr/>
        <w:t>Производить освидетельствование (приемку) Скрытых работ по Акту освидетельствования скрытых работ, по письменному запросу Подрядчика.</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Выполнять иные обязанности, предусмотренные Договором.</w:t>
      </w:r>
    </w:p>
    <w:p>
      <w:pPr>
        <w:pStyle w:val="Normal"/>
        <w:shd w:val="clear" w:color="auto" w:fill="FFFFFF"/>
        <w:tabs>
          <w:tab w:val="clear" w:pos="708"/>
          <w:tab w:val="left" w:pos="0" w:leader="none"/>
        </w:tabs>
        <w:spacing w:lineRule="auto" w:line="276"/>
        <w:ind w:left="0" w:right="0" w:hanging="0"/>
        <w:jc w:val="left"/>
        <w:rPr>
          <w:b/>
          <w:bCs/>
          <w:sz w:val="6"/>
          <w:szCs w:val="6"/>
        </w:rPr>
      </w:pPr>
      <w:r>
        <w:rPr>
          <w:b/>
          <w:bCs/>
          <w:sz w:val="6"/>
          <w:szCs w:val="6"/>
        </w:rPr>
      </w:r>
    </w:p>
    <w:p>
      <w:pPr>
        <w:pStyle w:val="ListParagraph"/>
        <w:numPr>
          <w:ilvl w:val="1"/>
          <w:numId w:val="5"/>
        </w:numPr>
        <w:shd w:val="clear" w:color="auto" w:fill="FFFFFF"/>
        <w:tabs>
          <w:tab w:val="clear" w:pos="708"/>
          <w:tab w:val="left" w:pos="0" w:leader="none"/>
        </w:tabs>
        <w:spacing w:lineRule="auto" w:line="276"/>
        <w:ind w:left="0" w:right="0" w:firstLine="709"/>
        <w:jc w:val="both"/>
        <w:rPr>
          <w:b/>
          <w:bCs/>
        </w:rPr>
      </w:pPr>
      <w:r>
        <w:rPr>
          <w:b/>
          <w:bCs/>
          <w:u w:val="single"/>
        </w:rPr>
        <w:t>Заказчик имеет право</w:t>
      </w:r>
      <w:r>
        <w:rPr>
          <w:b/>
          <w:bCs/>
        </w:rPr>
        <w:t>:</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ремонтных Работ, за соблюдением сроков и качества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 xml:space="preserve">Круглосуточно осуществлять доступ к месту производства Работ, к месту/помещению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 осуществлять осмотр такого помещения по первому требованию и в присутствии представителя Подрядчика. </w:t>
      </w:r>
    </w:p>
    <w:p>
      <w:pPr>
        <w:pStyle w:val="ListParagraph"/>
        <w:numPr>
          <w:ilvl w:val="2"/>
          <w:numId w:val="5"/>
        </w:numPr>
        <w:shd w:val="clear" w:color="auto" w:fill="FFFFFF"/>
        <w:tabs>
          <w:tab w:val="clear" w:pos="708"/>
          <w:tab w:val="left" w:pos="0" w:leader="none"/>
        </w:tabs>
        <w:spacing w:lineRule="auto" w:line="276"/>
        <w:ind w:left="0" w:right="0" w:firstLine="709"/>
        <w:jc w:val="both"/>
        <w:rPr/>
      </w:pPr>
      <w:bookmarkStart w:id="5" w:name="_Ref361334652"/>
      <w:r>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и/или качества выполнения Работ,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Pr/>
        <w:t xml:space="preserve"> </w:t>
      </w:r>
    </w:p>
    <w:p>
      <w:pPr>
        <w:pStyle w:val="42Table-NormalRSHBTable-Normal3"/>
        <w:shd w:val="clear" w:color="auto" w:fill="FFFFFF"/>
        <w:tabs>
          <w:tab w:val="clear" w:pos="708"/>
          <w:tab w:val="left" w:pos="1418" w:leader="none"/>
        </w:tabs>
        <w:spacing w:lineRule="auto" w:line="276" w:before="0" w:after="0"/>
        <w:ind w:left="0" w:right="0" w:firstLine="709"/>
        <w:contextualSpacing/>
        <w:jc w:val="both"/>
        <w:rPr/>
      </w:pPr>
      <w:r>
        <w:rPr/>
        <w:t xml:space="preserve">2.2.4.  </w:t>
      </w:r>
      <w:bookmarkStart w:id="6" w:name="_Ref361334468"/>
      <w:r>
        <w:rPr/>
        <w:t>Изымать пропуска и не допускать на территорию Заказчика работников Подрядчика и/или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r>
        <w:rPr/>
        <w:t xml:space="preserve"> </w:t>
      </w:r>
    </w:p>
    <w:p>
      <w:pPr>
        <w:pStyle w:val="42Table-NormalRSHBTable-Normal3"/>
        <w:shd w:val="clear" w:color="auto" w:fill="FFFFFF"/>
        <w:tabs>
          <w:tab w:val="clear" w:pos="708"/>
          <w:tab w:val="left" w:pos="709" w:leader="none"/>
        </w:tabs>
        <w:spacing w:lineRule="auto" w:line="276" w:before="0" w:after="0"/>
        <w:ind w:left="0" w:right="0" w:hanging="0"/>
        <w:contextualSpacing/>
        <w:jc w:val="both"/>
        <w:rPr/>
      </w:pPr>
      <w:r>
        <w:rPr/>
        <w:tab/>
        <w:t xml:space="preserve">2.2.5. </w:t>
      </w:r>
      <w:r>
        <w:rPr>
          <w:bCs/>
        </w:rPr>
        <w:t>Вносить изменения в Техническое задание</w:t>
      </w:r>
      <w:r>
        <w:rPr/>
        <w:t xml:space="preserve"> и объем работ (увеличить и/или уменьшить) по Договору, </w:t>
      </w:r>
      <w:r>
        <w:rPr>
          <w:bCs/>
        </w:rPr>
        <w:t>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p>
    <w:p>
      <w:pPr>
        <w:pStyle w:val="42Table-NormalRSHBTable-Normal3"/>
        <w:shd w:val="clear" w:color="auto" w:fill="FFFFFF"/>
        <w:tabs>
          <w:tab w:val="clear" w:pos="708"/>
          <w:tab w:val="left" w:pos="709" w:leader="none"/>
        </w:tabs>
        <w:spacing w:lineRule="auto" w:line="276" w:before="0" w:after="0"/>
        <w:ind w:left="0" w:right="0" w:firstLine="709"/>
        <w:contextualSpacing/>
        <w:jc w:val="both"/>
        <w:rPr/>
      </w:pPr>
      <w:r>
        <w:rPr>
          <w:bCs/>
        </w:rPr>
        <w:t xml:space="preserve">2.2.6. </w:t>
      </w:r>
      <w:r>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42Table-NormalRSHBTable-Normal3"/>
        <w:shd w:val="clear" w:color="auto" w:fill="FFFFFF"/>
        <w:tabs>
          <w:tab w:val="clear" w:pos="708"/>
          <w:tab w:val="left" w:pos="709" w:leader="none"/>
        </w:tabs>
        <w:spacing w:lineRule="auto" w:line="276" w:before="0" w:after="0"/>
        <w:ind w:left="0" w:right="0" w:firstLine="709"/>
        <w:contextualSpacing/>
        <w:jc w:val="both"/>
        <w:rPr>
          <w:highlight w:val="none"/>
        </w:rPr>
      </w:pPr>
      <w:r>
        <w:rPr/>
        <w:t>2.2.7. 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42Table-NormalRSHBTable-Normal3"/>
        <w:shd w:val="clear" w:color="auto" w:fill="FFFFFF"/>
        <w:tabs>
          <w:tab w:val="clear" w:pos="708"/>
          <w:tab w:val="left" w:pos="709" w:leader="none"/>
        </w:tabs>
        <w:spacing w:lineRule="auto" w:line="276" w:before="0" w:after="0"/>
        <w:ind w:left="0" w:right="0" w:firstLine="709"/>
        <w:contextualSpacing/>
        <w:jc w:val="both"/>
        <w:rPr>
          <w:sz w:val="10"/>
          <w:szCs w:val="10"/>
        </w:rPr>
      </w:pPr>
      <w:r>
        <w:rPr>
          <w:sz w:val="10"/>
          <w:szCs w:val="10"/>
        </w:rPr>
      </w:r>
    </w:p>
    <w:p>
      <w:pPr>
        <w:pStyle w:val="ListParagraph"/>
        <w:numPr>
          <w:ilvl w:val="1"/>
          <w:numId w:val="5"/>
        </w:numPr>
        <w:shd w:val="clear" w:color="auto" w:fill="FFFFFF"/>
        <w:tabs>
          <w:tab w:val="clear" w:pos="708"/>
          <w:tab w:val="left" w:pos="0" w:leader="none"/>
        </w:tabs>
        <w:spacing w:lineRule="auto" w:line="276"/>
        <w:ind w:left="0" w:right="0" w:firstLine="709"/>
        <w:jc w:val="both"/>
        <w:rPr>
          <w:b/>
          <w:bCs/>
        </w:rPr>
      </w:pPr>
      <w:r>
        <w:rPr>
          <w:b/>
          <w:bCs/>
          <w:u w:val="single"/>
        </w:rPr>
        <w:t>Подрядчик обязан</w:t>
      </w:r>
      <w:r>
        <w:rPr>
          <w:b/>
          <w:bCs/>
        </w:rPr>
        <w:t>:</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Выполнить Работы в объеме, сроки  согласно графика производства работ (Приложение №11 к Договору) и с качеством, соответствующим требованиям Договора и Применимого права и сдать их результат Заказчику.</w:t>
      </w:r>
    </w:p>
    <w:p>
      <w:pPr>
        <w:pStyle w:val="42Table-NormalRSHBTable-Normal3"/>
        <w:numPr>
          <w:ilvl w:val="2"/>
          <w:numId w:val="5"/>
        </w:numPr>
        <w:shd w:val="clear" w:color="auto" w:fill="FFFFFF"/>
        <w:tabs>
          <w:tab w:val="clear" w:pos="708"/>
          <w:tab w:val="left" w:pos="1418" w:leader="none"/>
        </w:tabs>
        <w:spacing w:lineRule="auto" w:line="276" w:before="0" w:after="0"/>
        <w:ind w:left="0" w:right="0" w:firstLine="709"/>
        <w:contextualSpacing/>
        <w:jc w:val="both"/>
        <w:rPr/>
      </w:pPr>
      <w:r>
        <w:rPr>
          <w:bCs/>
        </w:rPr>
        <w:t>В соответствии с пунктом 2.1.2 Договора, принять от Заказчика на время выполнения Работ по Договору место производства Работ, место/помещение для складирования Материально-технических ресурсов по соответствующим актам сдачи-приемки (Приложение № 3 к Договору).</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 xml:space="preserve">При приемке места производства Работ, места/помещения для складирования Материально-технических ресурсов,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pPr>
        <w:pStyle w:val="ListParagraph"/>
        <w:shd w:val="clear" w:color="auto" w:fill="FFFFFF"/>
        <w:tabs>
          <w:tab w:val="clear" w:pos="708"/>
          <w:tab w:val="left" w:pos="0" w:leader="none"/>
        </w:tabs>
        <w:spacing w:lineRule="auto" w:line="276"/>
        <w:ind w:left="0" w:right="0" w:firstLine="709"/>
        <w:jc w:val="both"/>
        <w:rPr/>
      </w:pPr>
      <w:r>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местам/помещению, оборудованию и инструменту.</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До фактического начала выполнения Работ предоставить Заказчику:</w:t>
      </w:r>
    </w:p>
    <w:p>
      <w:pPr>
        <w:pStyle w:val="ListParagraph"/>
        <w:numPr>
          <w:ilvl w:val="0"/>
          <w:numId w:val="13"/>
        </w:numPr>
        <w:shd w:val="clear" w:color="auto" w:fill="FFFFFF"/>
        <w:tabs>
          <w:tab w:val="clear" w:pos="708"/>
          <w:tab w:val="left" w:pos="0" w:leader="none"/>
          <w:tab w:val="left" w:pos="992" w:leader="none"/>
        </w:tabs>
        <w:spacing w:lineRule="auto" w:line="276" w:before="0" w:after="0"/>
        <w:ind w:left="0" w:right="0" w:firstLine="709"/>
        <w:contextualSpacing/>
        <w:jc w:val="both"/>
        <w:rPr>
          <w:sz w:val="24"/>
          <w:szCs w:val="24"/>
        </w:rPr>
      </w:pPr>
      <w:r>
        <w:rPr>
          <w:sz w:val="24"/>
          <w:szCs w:val="24"/>
        </w:rPr>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pPr>
        <w:pStyle w:val="ListParagraph"/>
        <w:numPr>
          <w:ilvl w:val="0"/>
          <w:numId w:val="13"/>
        </w:numPr>
        <w:shd w:val="clear" w:color="auto" w:fill="FFFFFF"/>
        <w:tabs>
          <w:tab w:val="clear" w:pos="708"/>
          <w:tab w:val="left" w:pos="0" w:leader="none"/>
          <w:tab w:val="left" w:pos="992" w:leader="none"/>
        </w:tabs>
        <w:spacing w:lineRule="auto" w:line="276" w:before="0" w:after="0"/>
        <w:ind w:left="0" w:right="0" w:firstLine="709"/>
        <w:contextualSpacing/>
        <w:jc w:val="both"/>
        <w:rPr>
          <w:sz w:val="24"/>
          <w:szCs w:val="24"/>
        </w:rPr>
      </w:pPr>
      <w:r>
        <w:rPr>
          <w:sz w:val="24"/>
          <w:szCs w:val="24"/>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3"/>
        </w:numPr>
        <w:shd w:val="clear" w:color="auto" w:fill="FFFFFF"/>
        <w:tabs>
          <w:tab w:val="clear" w:pos="708"/>
          <w:tab w:val="left" w:pos="0" w:leader="none"/>
          <w:tab w:val="left" w:pos="992" w:leader="none"/>
        </w:tabs>
        <w:spacing w:lineRule="auto" w:line="276" w:before="0" w:after="0"/>
        <w:ind w:left="0" w:right="0" w:firstLine="709"/>
        <w:contextualSpacing/>
        <w:jc w:val="both"/>
        <w:rPr>
          <w:sz w:val="24"/>
          <w:szCs w:val="24"/>
        </w:rPr>
      </w:pPr>
      <w:r>
        <w:rPr>
          <w:sz w:val="24"/>
          <w:szCs w:val="24"/>
        </w:rPr>
        <w:t xml:space="preserve">контакты </w:t>
      </w:r>
      <w:r>
        <w:rPr>
          <w:bCs/>
        </w:rPr>
        <w:t xml:space="preserve">и должность представителей Подрядчика, ответственных за пожарную безопасность помещений, переданных Заказчиком Подрядчику по </w:t>
      </w:r>
      <w:r>
        <w:rPr/>
        <w:t>соответствующим актам сдачи-приемки (Приложение № 3 к Договору) в соответствии с пунктами 2.1.2 и 2.1.3 Договора.</w:t>
      </w:r>
    </w:p>
    <w:p>
      <w:pPr>
        <w:pStyle w:val="ListParagraph"/>
        <w:numPr>
          <w:ilvl w:val="0"/>
          <w:numId w:val="13"/>
        </w:numPr>
        <w:shd w:val="clear" w:color="auto" w:fill="FFFFFF"/>
        <w:tabs>
          <w:tab w:val="clear" w:pos="708"/>
          <w:tab w:val="left" w:pos="0" w:leader="none"/>
          <w:tab w:val="left" w:pos="992" w:leader="none"/>
        </w:tabs>
        <w:spacing w:lineRule="auto" w:line="276" w:before="0" w:after="0"/>
        <w:ind w:left="0" w:right="0" w:firstLine="709"/>
        <w:contextualSpacing/>
        <w:jc w:val="both"/>
        <w:rPr>
          <w:sz w:val="24"/>
          <w:szCs w:val="24"/>
        </w:rPr>
      </w:pPr>
      <w:r>
        <w:rPr>
          <w:sz w:val="24"/>
          <w:szCs w:val="24"/>
        </w:rPr>
        <w:t>на согласование проекты производства работ (ППР) по объекту. В ППР указать методы и технологию выполнения работ, организационные вопросы, мероприятия по технике безопасности и охране труда, график выполнения работ, отражающий физические объемы, потребность трудозатрат и материалов.</w:t>
      </w:r>
    </w:p>
    <w:p>
      <w:pPr>
        <w:pStyle w:val="ListParagraph"/>
        <w:numPr>
          <w:ilvl w:val="2"/>
          <w:numId w:val="5"/>
        </w:numPr>
        <w:shd w:val="clear" w:color="auto" w:fill="FFFFFF"/>
        <w:tabs>
          <w:tab w:val="clear" w:pos="708"/>
          <w:tab w:val="left" w:pos="0" w:leader="none"/>
        </w:tabs>
        <w:spacing w:lineRule="auto" w:line="276"/>
        <w:ind w:left="0" w:right="0" w:firstLine="709"/>
        <w:jc w:val="both"/>
        <w:rPr>
          <w:highlight w:val="white"/>
        </w:rPr>
      </w:pPr>
      <w:r>
        <w:rPr>
          <w:bCs/>
        </w:rPr>
        <w:t xml:space="preserve">В случае предоставления Заказчиком помещения, </w:t>
      </w:r>
      <w:r>
        <w:rPr/>
        <w:t>обеспечить сохранность переданных Заказчиком по соответствующим актам сдачи-приемки мест/помещений, а также возврат их Заказчику в первоначаль</w:t>
      </w:r>
      <w:r>
        <w:rPr>
          <w:highlight w:val="white"/>
        </w:rPr>
        <w:t xml:space="preserve">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разделе 13 Договора, – не позднее 3 (трех) рабочих дней с даты получения соответствующего требования Заказчика. </w:t>
      </w:r>
    </w:p>
    <w:p>
      <w:pPr>
        <w:pStyle w:val="ListParagraph"/>
        <w:numPr>
          <w:ilvl w:val="2"/>
          <w:numId w:val="5"/>
        </w:numPr>
        <w:shd w:val="clear" w:color="auto" w:fill="FFFFFF"/>
        <w:tabs>
          <w:tab w:val="clear" w:pos="708"/>
          <w:tab w:val="left" w:pos="0" w:leader="none"/>
        </w:tabs>
        <w:spacing w:lineRule="auto" w:line="276"/>
        <w:ind w:left="0" w:right="0" w:firstLine="709"/>
        <w:jc w:val="both"/>
        <w:rPr>
          <w:highlight w:val="white"/>
        </w:rPr>
      </w:pPr>
      <w:r>
        <w:rPr/>
        <w:t>Обеспечить наличие допусков, разрешений и лицензий, необходимых для производства Работ.</w:t>
      </w:r>
    </w:p>
    <w:p>
      <w:pPr>
        <w:pStyle w:val="42Table-NormalRSHBTable-Normal3"/>
        <w:shd w:val="clear" w:color="auto" w:fill="FFFFFF"/>
        <w:tabs>
          <w:tab w:val="clear" w:pos="708"/>
          <w:tab w:val="left" w:pos="1418" w:leader="none"/>
        </w:tabs>
        <w:spacing w:lineRule="auto" w:line="276" w:before="0" w:after="0"/>
        <w:ind w:left="0" w:right="0" w:firstLine="709"/>
        <w:contextualSpacing/>
        <w:jc w:val="both"/>
        <w:rPr/>
      </w:pPr>
      <w:r>
        <w:rPr/>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 </w:t>
      </w:r>
      <w:r>
        <w:rPr>
          <w:bCs/>
        </w:rPr>
        <w:t xml:space="preserve"> </w:t>
      </w:r>
      <w:r>
        <w:rPr/>
        <w:t xml:space="preserve">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42Table-NormalRSHBTable-Normal3"/>
        <w:shd w:val="clear" w:color="auto" w:fill="FFFFFF"/>
        <w:tabs>
          <w:tab w:val="clear" w:pos="708"/>
          <w:tab w:val="left" w:pos="1418" w:leader="none"/>
        </w:tabs>
        <w:spacing w:lineRule="auto" w:line="276" w:before="0" w:after="0"/>
        <w:ind w:left="0" w:right="0" w:firstLine="709"/>
        <w:contextualSpacing/>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и/или лицензии и направить их копии Заказчику.</w:t>
      </w:r>
    </w:p>
    <w:p>
      <w:pPr>
        <w:pStyle w:val="42Table-NormalRSHBTable-Normal3"/>
        <w:shd w:val="clear" w:color="auto" w:fill="FFFFFF"/>
        <w:tabs>
          <w:tab w:val="clear" w:pos="708"/>
          <w:tab w:val="left" w:pos="1418" w:leader="none"/>
        </w:tabs>
        <w:spacing w:lineRule="auto" w:line="276" w:before="0" w:after="0"/>
        <w:ind w:left="0" w:right="0" w:firstLine="709"/>
        <w:contextualSpacing/>
        <w:jc w:val="both"/>
        <w:rPr>
          <w:highlight w:val="none"/>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10.1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highlight w:val="white"/>
        </w:rPr>
        <w:t>Выполнять Работы силами квалифицированных специалистов, прошедших соответствующую подготовку, квалификация, опыт и компетенция которых позволяет обеспечи</w:t>
      </w:r>
      <w:r>
        <w:rPr/>
        <w:t xml:space="preserve">ть надлежащее и качественное выполнение Работ. </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Обеспечить доставку, приемку, разгрузку, складирование и хранение прибывающих на ремонтную площадку Материально-технических ресурсов, необходимых для выполнения Работ.</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Организовать контроль качества Материально-технических ресурсов поступающих для производства Работ, обеспечить наличие соответствующих сертификатов, технических паспортов и других документов, удостоверяющих качество используемых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bCs/>
        </w:rPr>
        <w:t>Предоставить Заказчику в полном объеме необходимую для приемки Работ приемо-сдаточную и исполнительную документацию по форме (Приложение №6 к Договору) в 3 (трех) экземплярах.</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bCs/>
        </w:rPr>
        <w:t>В течение двух дней принять меры к устранению замечаний, указанных Заказчиком в журнале производства работ.</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bCs/>
        </w:rPr>
        <w:t>Передать Заказчику в полном объеме лом черных и цветных металлов, образовавшийся в ходе выполнения Работ.</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0" w:leader="none"/>
        </w:tabs>
        <w:spacing w:lineRule="auto" w:line="276"/>
        <w:ind w:left="0" w:right="0" w:firstLine="709"/>
        <w:rPr>
          <w:sz w:val="24"/>
          <w:szCs w:val="24"/>
        </w:rPr>
      </w:pPr>
      <w:r>
        <w:rPr>
          <w:sz w:val="24"/>
          <w:szCs w:val="24"/>
        </w:rPr>
        <w:t>Подрядчик не несет ответственности за возможные убытки, возникшие в результате исполнения указаний Заказчика, только в том случае если письменно известил Заказчика о возможных негативных последствиях исполнения таких указаний в соответствии с пунктом 2.3.21.</w:t>
      </w:r>
    </w:p>
    <w:p>
      <w:pPr>
        <w:pStyle w:val="ListParagraph"/>
        <w:shd w:val="clear" w:color="auto" w:fill="FFFFFF"/>
        <w:tabs>
          <w:tab w:val="clear" w:pos="708"/>
          <w:tab w:val="left" w:pos="0" w:leader="none"/>
        </w:tabs>
        <w:spacing w:lineRule="auto" w:line="276"/>
        <w:ind w:left="0" w:right="0" w:firstLine="709"/>
        <w:jc w:val="both"/>
        <w:rPr/>
      </w:pPr>
      <w:r>
        <w:rPr/>
        <w:t>Подрядчик не вправе отказаться от выполнения или задержать выполнение указаний Заказчика в части сокращения объемов Работ, прекращения и/или исключения отдельных видов Работ кроме случая, указанного в пункте 2.3.21.1.</w:t>
      </w:r>
    </w:p>
    <w:p>
      <w:pPr>
        <w:pStyle w:val="ListParagraph"/>
        <w:numPr>
          <w:ilvl w:val="2"/>
          <w:numId w:val="5"/>
        </w:numPr>
        <w:shd w:val="clear" w:color="auto" w:fill="FFFFFF"/>
        <w:tabs>
          <w:tab w:val="clear" w:pos="708"/>
          <w:tab w:val="left" w:pos="0" w:leader="none"/>
        </w:tabs>
        <w:spacing w:lineRule="auto" w:line="276"/>
        <w:ind w:left="0" w:right="0" w:firstLine="709"/>
        <w:jc w:val="both"/>
        <w:rPr>
          <w:sz w:val="24"/>
          <w:szCs w:val="24"/>
        </w:rPr>
      </w:pPr>
      <w:r>
        <w:rPr/>
        <w:t xml:space="preserve">Письменно известить Заказчика и до получения от него необходимых указаний </w:t>
      </w:r>
      <w:r>
        <w:rPr>
          <w:sz w:val="24"/>
          <w:szCs w:val="24"/>
        </w:rPr>
        <w:t>приостановить Работу при обнаружении:</w:t>
      </w:r>
      <w:r>
        <w:rPr/>
        <w:t xml:space="preserve"> </w:t>
      </w:r>
    </w:p>
    <w:p>
      <w:pPr>
        <w:pStyle w:val="Normal"/>
        <w:shd w:val="clear" w:color="auto" w:fill="FFFFFF"/>
        <w:tabs>
          <w:tab w:val="clear" w:pos="708"/>
          <w:tab w:val="left" w:pos="0" w:leader="none"/>
        </w:tabs>
        <w:spacing w:lineRule="auto" w:line="276"/>
        <w:ind w:left="0" w:right="0" w:firstLine="709"/>
        <w:jc w:val="both"/>
        <w:rPr/>
      </w:pPr>
      <w:r>
        <w:rPr>
          <w:sz w:val="24"/>
          <w:szCs w:val="24"/>
        </w:rPr>
        <w:t>2.3.21.1. возможных неблагоприятных для Заказчика последствий выполнения его указаний, в любом случае не позднее момента начала выполнения таких указаний;</w:t>
      </w:r>
    </w:p>
    <w:p>
      <w:pPr>
        <w:pStyle w:val="Normal"/>
        <w:shd w:val="clear" w:color="auto" w:fill="FFFFFF"/>
        <w:tabs>
          <w:tab w:val="clear" w:pos="708"/>
          <w:tab w:val="left" w:pos="0" w:leader="none"/>
        </w:tabs>
        <w:spacing w:lineRule="auto" w:line="276"/>
        <w:ind w:left="0" w:right="0" w:firstLine="709"/>
        <w:jc w:val="both"/>
        <w:rPr/>
      </w:pPr>
      <w:r>
        <w:rPr>
          <w:sz w:val="24"/>
          <w:szCs w:val="24"/>
        </w:rPr>
        <w:t>2.3.21.2.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в любом случае не позднее следующего рабочего дня после обнаружения таких отклонений;</w:t>
      </w:r>
    </w:p>
    <w:p>
      <w:pPr>
        <w:pStyle w:val="Normal"/>
        <w:shd w:val="clear" w:color="auto" w:fill="FFFFFF"/>
        <w:tabs>
          <w:tab w:val="clear" w:pos="708"/>
          <w:tab w:val="left" w:pos="0" w:leader="none"/>
        </w:tabs>
        <w:spacing w:lineRule="auto" w:line="276"/>
        <w:ind w:left="0" w:right="0" w:firstLine="709"/>
        <w:jc w:val="both"/>
        <w:rPr/>
      </w:pPr>
      <w:r>
        <w:rPr>
          <w:sz w:val="24"/>
          <w:szCs w:val="24"/>
        </w:rPr>
        <w:t xml:space="preserve">2.3.21.3. любых иных обстоятельств, угрожающих годности, прочности и/или безопасности Результата Работ, либо способных повлечь изменение объемов, сроков, качества или стоимости выполнения Работ, предусмотренных Договором, в любом случае не позднее следующего рабочего дня после обнаружения таких обстоятельств.  </w:t>
      </w:r>
    </w:p>
    <w:p>
      <w:pPr>
        <w:pStyle w:val="Normal"/>
        <w:shd w:val="clear" w:color="auto" w:fill="FFFFFF"/>
        <w:tabs>
          <w:tab w:val="clear" w:pos="708"/>
          <w:tab w:val="left" w:pos="0" w:leader="none"/>
        </w:tabs>
        <w:spacing w:lineRule="auto" w:line="276"/>
        <w:ind w:left="0" w:right="0" w:firstLine="709"/>
        <w:jc w:val="both"/>
        <w:rPr>
          <w:sz w:val="24"/>
          <w:szCs w:val="24"/>
        </w:rPr>
      </w:pPr>
      <w:r>
        <w:rPr>
          <w:sz w:val="24"/>
          <w:szCs w:val="24"/>
        </w:rPr>
        <w:t>Невыполнение Подрядчиком требований пункта 2.3.21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5"/>
        </w:numPr>
        <w:shd w:val="clear" w:color="auto" w:fill="FFFFFF"/>
        <w:tabs>
          <w:tab w:val="clear" w:pos="708"/>
          <w:tab w:val="left" w:pos="0" w:leader="none"/>
        </w:tabs>
        <w:spacing w:lineRule="auto" w:line="276"/>
        <w:ind w:left="0" w:right="0" w:firstLine="709"/>
        <w:jc w:val="both"/>
        <w:rPr>
          <w:sz w:val="24"/>
          <w:szCs w:val="24"/>
        </w:rPr>
      </w:pPr>
      <w:r>
        <w:rPr/>
        <w:t xml:space="preserve">Письменно уведомлять Заказчика о любых внеплановых событиях и </w:t>
      </w:r>
      <w:r>
        <w:rPr>
          <w:sz w:val="24"/>
          <w:szCs w:val="24"/>
        </w:rPr>
        <w:t>происшествиях, возникших в ходе исполнения Договора, включая, но не ограничиваясь:</w:t>
      </w:r>
    </w:p>
    <w:p>
      <w:pPr>
        <w:pStyle w:val="ListParagraph"/>
        <w:numPr>
          <w:ilvl w:val="0"/>
          <w:numId w:val="14"/>
        </w:numPr>
        <w:tabs>
          <w:tab w:val="clear" w:pos="708"/>
          <w:tab w:val="left" w:pos="0" w:leader="none"/>
          <w:tab w:val="left" w:pos="992" w:leader="none"/>
        </w:tabs>
        <w:spacing w:lineRule="auto" w:line="276"/>
        <w:ind w:left="0" w:right="0" w:firstLine="709"/>
        <w:jc w:val="both"/>
        <w:rPr>
          <w:sz w:val="24"/>
          <w:szCs w:val="24"/>
        </w:rPr>
      </w:pPr>
      <w:r>
        <w:rPr>
          <w:sz w:val="24"/>
          <w:szCs w:val="24"/>
        </w:rPr>
        <w:t>аварии – в течение 2 (двух) часов;</w:t>
      </w:r>
    </w:p>
    <w:p>
      <w:pPr>
        <w:pStyle w:val="ListParagraph"/>
        <w:numPr>
          <w:ilvl w:val="0"/>
          <w:numId w:val="14"/>
        </w:numPr>
        <w:tabs>
          <w:tab w:val="clear" w:pos="708"/>
          <w:tab w:val="left" w:pos="0" w:leader="none"/>
          <w:tab w:val="left" w:pos="992" w:leader="none"/>
        </w:tabs>
        <w:spacing w:lineRule="auto" w:line="276"/>
        <w:ind w:left="0" w:right="0" w:firstLine="709"/>
        <w:jc w:val="both"/>
        <w:rPr>
          <w:sz w:val="24"/>
          <w:szCs w:val="24"/>
        </w:rPr>
      </w:pPr>
      <w:r>
        <w:rPr>
          <w:sz w:val="24"/>
          <w:szCs w:val="24"/>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4"/>
        </w:numPr>
        <w:tabs>
          <w:tab w:val="clear" w:pos="708"/>
          <w:tab w:val="left" w:pos="0" w:leader="none"/>
          <w:tab w:val="left" w:pos="992" w:leader="none"/>
        </w:tabs>
        <w:spacing w:lineRule="auto" w:line="276"/>
        <w:ind w:left="0" w:right="0" w:firstLine="709"/>
        <w:jc w:val="both"/>
        <w:rPr>
          <w:sz w:val="24"/>
          <w:szCs w:val="24"/>
        </w:rPr>
      </w:pPr>
      <w:r>
        <w:rPr>
          <w:sz w:val="24"/>
          <w:szCs w:val="24"/>
        </w:rPr>
        <w:t>хищении и иных противоправных действиях – в течение 24 (двадцати четырех) часов;</w:t>
      </w:r>
    </w:p>
    <w:p>
      <w:pPr>
        <w:pStyle w:val="ListParagraph"/>
        <w:numPr>
          <w:ilvl w:val="0"/>
          <w:numId w:val="14"/>
        </w:numPr>
        <w:tabs>
          <w:tab w:val="clear" w:pos="708"/>
          <w:tab w:val="left" w:pos="0" w:leader="none"/>
          <w:tab w:val="left" w:pos="992" w:leader="none"/>
        </w:tabs>
        <w:spacing w:lineRule="auto" w:line="276"/>
        <w:ind w:left="0" w:right="0" w:firstLine="709"/>
        <w:jc w:val="both"/>
        <w:rPr>
          <w:sz w:val="24"/>
          <w:szCs w:val="24"/>
        </w:rPr>
      </w:pPr>
      <w:r>
        <w:rPr>
          <w:sz w:val="24"/>
          <w:szCs w:val="24"/>
        </w:rPr>
        <w:t>аресте и/или блокировании счетов и/или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4"/>
        </w:numPr>
        <w:tabs>
          <w:tab w:val="clear" w:pos="708"/>
          <w:tab w:val="left" w:pos="0" w:leader="none"/>
          <w:tab w:val="left" w:pos="992" w:leader="none"/>
        </w:tabs>
        <w:spacing w:lineRule="auto" w:line="276"/>
        <w:ind w:left="0" w:right="0" w:firstLine="709"/>
        <w:jc w:val="both"/>
        <w:rPr>
          <w:sz w:val="24"/>
          <w:szCs w:val="24"/>
        </w:rPr>
      </w:pPr>
      <w:r>
        <w:rPr>
          <w:sz w:val="24"/>
          <w:szCs w:val="24"/>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4"/>
        </w:numPr>
        <w:tabs>
          <w:tab w:val="clear" w:pos="708"/>
          <w:tab w:val="left" w:pos="0" w:leader="none"/>
          <w:tab w:val="left" w:pos="992" w:leader="none"/>
        </w:tabs>
        <w:spacing w:lineRule="auto" w:line="276"/>
        <w:ind w:left="0" w:right="0" w:firstLine="709"/>
        <w:jc w:val="both"/>
        <w:rPr>
          <w:sz w:val="24"/>
          <w:szCs w:val="24"/>
        </w:rPr>
      </w:pPr>
      <w:r>
        <w:rPr>
          <w:sz w:val="24"/>
          <w:szCs w:val="24"/>
        </w:rPr>
        <w:t>иных обстоятельствах, фактах, сообщениях в средствах массовой информации – в течение 24 (двадцати четырех) часов.</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Нести риск случайной гибели и случайного повреждения мест/помещений, прин</w:t>
      </w:r>
      <w:r>
        <w:rPr>
          <w:highlight w:val="white"/>
        </w:rPr>
        <w:t>ятых от Заказчик</w:t>
      </w:r>
      <w:r>
        <w:rPr/>
        <w:t>а в соответствии с пунктом 2.3.2 Договора, до момента их передачи (возврата) Заказчику по соответствующим актам сдачи-приемки (Приложение № 3 к Договору).</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По требованию и в сроки, установленные Заказчиком, своими силами, средствами и за свой счет устранять недостатки, несоответствия и/или дефекты, выявленные в процессе производства Работ, при приемке выполненных Работ и/или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8"/>
          <w:tab w:val="left" w:pos="0" w:leader="none"/>
        </w:tabs>
        <w:spacing w:lineRule="auto" w:line="276"/>
        <w:ind w:left="0" w:right="0" w:firstLine="709"/>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Письменно уведомлять Заказчика о необходимости проведения освидетельство</w:t>
      </w:r>
      <w:r>
        <w:rPr>
          <w:sz w:val="24"/>
          <w:szCs w:val="24"/>
        </w:rPr>
        <w:t>вания и/или приемки Скрытых работ. Указанное уведомление должно быть получено Заказчиком заблаговременно, но не позднее, чем за 5 (пять)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 (Приложение №7 к Договору).</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 xml:space="preserve">Осуществлять мероприятия строительного контроля, возложенные на Подрядчика Положением о проведении строительного контроля при осуществлении </w:t>
      </w:r>
      <w:r>
        <w:rPr>
          <w:bCs/>
        </w:rPr>
        <w:t xml:space="preserve"> строительства, реконструкции и капитального ремонта объекта капитального строительства, утвержденным Постановлением Правительства Российской Федерации от 21.06.2010 № 468.</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и/или привлеченными им Субподрядчиками вреда жизни или здоровью людей, имуществу Заказчика или третьих лиц, а также фактам нарушения Подрядчиком и/или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без какого-либо ограничения размера такого возмещения.</w:t>
      </w:r>
    </w:p>
    <w:p>
      <w:pPr>
        <w:pStyle w:val="ListParagraph"/>
        <w:shd w:val="clear" w:color="auto" w:fill="FFFFFF"/>
        <w:tabs>
          <w:tab w:val="clear" w:pos="708"/>
          <w:tab w:val="left" w:pos="0" w:leader="none"/>
        </w:tabs>
        <w:spacing w:lineRule="auto" w:line="276"/>
        <w:ind w:left="0" w:right="0" w:firstLine="709"/>
        <w:jc w:val="both"/>
        <w:rPr/>
      </w:pPr>
      <w:r>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страхования. </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 xml:space="preserve">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В течении</w:t>
      </w:r>
      <w:r>
        <w:rPr>
          <w:sz w:val="24"/>
          <w:szCs w:val="24"/>
        </w:rPr>
        <w:t xml:space="preserve"> 10 (десяти) рабочих дней с даты получения запроса( письма) касающейся информации Договора  Подрядчик обязан предоставить ответ Заказчику.  </w:t>
      </w:r>
      <w:r>
        <w:rPr/>
        <w:t xml:space="preserve"> </w:t>
      </w:r>
    </w:p>
    <w:p>
      <w:pPr>
        <w:pStyle w:val="ListParagraph"/>
        <w:numPr>
          <w:ilvl w:val="2"/>
          <w:numId w:val="5"/>
        </w:numPr>
        <w:shd w:val="clear" w:color="auto" w:fill="FFFFFF"/>
        <w:tabs>
          <w:tab w:val="clear" w:pos="708"/>
          <w:tab w:val="left" w:pos="0" w:leader="none"/>
        </w:tabs>
        <w:spacing w:lineRule="auto" w:line="276"/>
        <w:ind w:left="0" w:right="0" w:firstLine="709"/>
        <w:jc w:val="both"/>
        <w:rPr/>
      </w:pPr>
      <w:r>
        <w:rPr/>
        <w:t xml:space="preserve">Исполнять иные обязанности, предусмотренные Договором и законодательством Российской Федерации. </w:t>
      </w:r>
    </w:p>
    <w:p>
      <w:pPr>
        <w:pStyle w:val="Normal"/>
        <w:shd w:val="clear" w:color="auto" w:fill="FFFFFF"/>
        <w:tabs>
          <w:tab w:val="clear" w:pos="708"/>
          <w:tab w:val="left" w:pos="0" w:leader="none"/>
        </w:tabs>
        <w:spacing w:lineRule="auto" w:line="276"/>
        <w:ind w:left="0" w:right="0" w:hanging="0"/>
        <w:jc w:val="both"/>
        <w:rPr>
          <w:sz w:val="6"/>
          <w:szCs w:val="6"/>
        </w:rPr>
      </w:pPr>
      <w:r>
        <w:rPr>
          <w:sz w:val="6"/>
          <w:szCs w:val="6"/>
        </w:rPr>
      </w:r>
    </w:p>
    <w:p>
      <w:pPr>
        <w:pStyle w:val="ListParagraph"/>
        <w:numPr>
          <w:ilvl w:val="1"/>
          <w:numId w:val="5"/>
        </w:numPr>
        <w:shd w:val="clear" w:color="auto" w:fill="FFFFFF"/>
        <w:tabs>
          <w:tab w:val="clear" w:pos="708"/>
          <w:tab w:val="left" w:pos="0" w:leader="none"/>
        </w:tabs>
        <w:spacing w:lineRule="auto" w:line="276"/>
        <w:ind w:left="0" w:right="0" w:firstLine="709"/>
        <w:jc w:val="both"/>
        <w:rPr>
          <w:b/>
          <w:bCs/>
        </w:rPr>
      </w:pPr>
      <w:r>
        <w:rPr>
          <w:b/>
          <w:bCs/>
          <w:u w:val="single"/>
        </w:rPr>
        <w:t>Подрядчик имеет право</w:t>
      </w:r>
      <w:r>
        <w:rPr>
          <w:b/>
          <w:bCs/>
        </w:rPr>
        <w:t>:</w:t>
      </w:r>
    </w:p>
    <w:p>
      <w:pPr>
        <w:pStyle w:val="ListParagraph"/>
        <w:numPr>
          <w:ilvl w:val="2"/>
          <w:numId w:val="6"/>
        </w:numPr>
        <w:shd w:val="clear" w:color="auto" w:fill="FFFFFF"/>
        <w:tabs>
          <w:tab w:val="clear" w:pos="708"/>
          <w:tab w:val="left" w:pos="0" w:leader="none"/>
        </w:tabs>
        <w:spacing w:lineRule="auto" w:line="276"/>
        <w:ind w:left="0" w:right="0" w:firstLine="709"/>
        <w:rPr/>
      </w:pPr>
      <w:r>
        <w:rPr/>
        <w:t>Самостоятельно организовать выполнение Работ.</w:t>
      </w:r>
    </w:p>
    <w:p>
      <w:pPr>
        <w:pStyle w:val="ListParagraph"/>
        <w:numPr>
          <w:ilvl w:val="2"/>
          <w:numId w:val="7"/>
        </w:numPr>
        <w:shd w:val="clear" w:color="auto" w:fill="FFFFFF"/>
        <w:tabs>
          <w:tab w:val="clear" w:pos="708"/>
          <w:tab w:val="left" w:pos="0" w:leader="none"/>
        </w:tabs>
        <w:spacing w:lineRule="auto" w:line="276"/>
        <w:ind w:left="0" w:right="0" w:firstLine="709"/>
        <w:jc w:val="both"/>
        <w:rPr/>
      </w:pPr>
      <w:r>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___% (_____процентов) 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8"/>
          <w:tab w:val="left" w:pos="0" w:leader="none"/>
        </w:tabs>
        <w:spacing w:lineRule="auto" w:line="276"/>
        <w:ind w:left="0" w:right="0" w:hanging="0"/>
        <w:jc w:val="both"/>
        <w:rPr/>
      </w:pPr>
      <w:r>
        <w:rPr/>
        <w:tab/>
        <w:t xml:space="preserve">При согласовании привлечения Субподрядчика Подрядчик представляет Заказчику: </w:t>
      </w:r>
    </w:p>
    <w:p>
      <w:pPr>
        <w:pStyle w:val="ListParagraph"/>
        <w:numPr>
          <w:ilvl w:val="0"/>
          <w:numId w:val="12"/>
        </w:numPr>
        <w:shd w:val="clear" w:color="auto" w:fill="FFFFFF"/>
        <w:tabs>
          <w:tab w:val="clear" w:pos="708"/>
          <w:tab w:val="left" w:pos="0" w:leader="none"/>
          <w:tab w:val="left" w:pos="992" w:leader="none"/>
        </w:tabs>
        <w:spacing w:lineRule="auto" w:line="276"/>
        <w:ind w:left="0" w:right="0" w:firstLine="709"/>
        <w:jc w:val="both"/>
        <w:rPr>
          <w:sz w:val="24"/>
          <w:szCs w:val="24"/>
        </w:rPr>
      </w:pPr>
      <w:r>
        <w:rPr>
          <w:sz w:val="24"/>
          <w:szCs w:val="24"/>
        </w:rPr>
        <w:t xml:space="preserve">проект договора с Субподрядчиком; </w:t>
      </w:r>
    </w:p>
    <w:p>
      <w:pPr>
        <w:pStyle w:val="ListParagraph"/>
        <w:numPr>
          <w:ilvl w:val="0"/>
          <w:numId w:val="12"/>
        </w:numPr>
        <w:shd w:val="clear" w:color="auto" w:fill="FFFFFF"/>
        <w:tabs>
          <w:tab w:val="clear" w:pos="708"/>
          <w:tab w:val="left" w:pos="0" w:leader="none"/>
          <w:tab w:val="left" w:pos="992" w:leader="none"/>
        </w:tabs>
        <w:spacing w:lineRule="auto" w:line="276"/>
        <w:ind w:left="0" w:right="0" w:firstLine="709"/>
        <w:jc w:val="both"/>
        <w:rPr>
          <w:sz w:val="24"/>
          <w:szCs w:val="24"/>
        </w:rPr>
      </w:pPr>
      <w:r>
        <w:rPr>
          <w:sz w:val="24"/>
          <w:szCs w:val="24"/>
        </w:rPr>
        <w:t xml:space="preserve">сведения об объемах выполнения работ Субподрядчиком; </w:t>
      </w:r>
    </w:p>
    <w:p>
      <w:pPr>
        <w:pStyle w:val="ListParagraph"/>
        <w:numPr>
          <w:ilvl w:val="0"/>
          <w:numId w:val="12"/>
        </w:numPr>
        <w:shd w:val="clear" w:color="auto" w:fill="FFFFFF"/>
        <w:tabs>
          <w:tab w:val="clear" w:pos="708"/>
          <w:tab w:val="left" w:pos="0" w:leader="none"/>
          <w:tab w:val="left" w:pos="992" w:leader="none"/>
        </w:tabs>
        <w:spacing w:lineRule="auto" w:line="276"/>
        <w:ind w:left="0" w:right="0" w:firstLine="709"/>
        <w:jc w:val="both"/>
        <w:rPr>
          <w:sz w:val="24"/>
          <w:szCs w:val="24"/>
        </w:rPr>
      </w:pPr>
      <w:r>
        <w:rPr>
          <w:sz w:val="24"/>
          <w:szCs w:val="24"/>
        </w:rPr>
        <w:t xml:space="preserve">пофамильный перечень персонала Субподрядчика, который будет задействован при производстве Работ; </w:t>
      </w:r>
    </w:p>
    <w:p>
      <w:pPr>
        <w:pStyle w:val="ListParagraph"/>
        <w:numPr>
          <w:ilvl w:val="0"/>
          <w:numId w:val="12"/>
        </w:numPr>
        <w:shd w:val="clear" w:color="auto" w:fill="FFFFFF"/>
        <w:tabs>
          <w:tab w:val="clear" w:pos="708"/>
          <w:tab w:val="left" w:pos="0" w:leader="none"/>
          <w:tab w:val="left" w:pos="992" w:leader="none"/>
        </w:tabs>
        <w:spacing w:lineRule="auto" w:line="276"/>
        <w:ind w:left="0" w:right="0" w:firstLine="709"/>
        <w:jc w:val="both"/>
        <w:rPr>
          <w:sz w:val="24"/>
          <w:szCs w:val="24"/>
        </w:rPr>
      </w:pPr>
      <w:r>
        <w:rPr>
          <w:bCs/>
          <w:sz w:val="24"/>
          <w:szCs w:val="24"/>
        </w:rPr>
        <w:t>учредительные документы;</w:t>
      </w:r>
    </w:p>
    <w:p>
      <w:pPr>
        <w:pStyle w:val="ListParagraph"/>
        <w:numPr>
          <w:ilvl w:val="0"/>
          <w:numId w:val="12"/>
        </w:numPr>
        <w:shd w:val="clear" w:color="auto" w:fill="FFFFFF"/>
        <w:tabs>
          <w:tab w:val="clear" w:pos="708"/>
          <w:tab w:val="left" w:pos="0" w:leader="none"/>
          <w:tab w:val="left" w:pos="992" w:leader="none"/>
        </w:tabs>
        <w:spacing w:lineRule="auto" w:line="276"/>
        <w:ind w:left="0" w:right="0" w:firstLine="709"/>
        <w:jc w:val="both"/>
        <w:rPr>
          <w:sz w:val="24"/>
          <w:szCs w:val="24"/>
        </w:rPr>
      </w:pPr>
      <w:r>
        <w:rPr>
          <w:bCs/>
          <w:sz w:val="24"/>
          <w:szCs w:val="24"/>
        </w:rPr>
        <w:t>подтверждение полномочий руководителя субподрядной организации;</w:t>
      </w:r>
    </w:p>
    <w:p>
      <w:pPr>
        <w:pStyle w:val="ListParagraph"/>
        <w:numPr>
          <w:ilvl w:val="0"/>
          <w:numId w:val="12"/>
        </w:numPr>
        <w:shd w:val="clear" w:color="auto" w:fill="FFFFFF"/>
        <w:tabs>
          <w:tab w:val="clear" w:pos="708"/>
          <w:tab w:val="left" w:pos="0" w:leader="none"/>
          <w:tab w:val="left" w:pos="992" w:leader="none"/>
        </w:tabs>
        <w:spacing w:lineRule="auto" w:line="276"/>
        <w:ind w:left="0" w:right="0" w:firstLine="709"/>
        <w:jc w:val="both"/>
        <w:rPr>
          <w:sz w:val="24"/>
          <w:szCs w:val="24"/>
        </w:rPr>
      </w:pPr>
      <w:r>
        <w:rPr>
          <w:sz w:val="24"/>
          <w:szCs w:val="24"/>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numPr>
          <w:ilvl w:val="0"/>
          <w:numId w:val="12"/>
        </w:numPr>
        <w:shd w:val="clear" w:color="auto" w:fill="FFFFFF"/>
        <w:tabs>
          <w:tab w:val="clear" w:pos="708"/>
          <w:tab w:val="left" w:pos="0" w:leader="none"/>
          <w:tab w:val="left" w:pos="992" w:leader="none"/>
        </w:tabs>
        <w:spacing w:lineRule="auto" w:line="276"/>
        <w:ind w:left="0" w:right="0" w:firstLine="709"/>
        <w:jc w:val="both"/>
        <w:rPr>
          <w:sz w:val="24"/>
          <w:szCs w:val="24"/>
        </w:rPr>
      </w:pPr>
      <w:r>
        <w:rPr>
          <w:sz w:val="24"/>
          <w:szCs w:val="24"/>
        </w:rPr>
        <w:t xml:space="preserve">справку по форме Приложения № 5 к Договору (в случае привлечения Субподрядчика, соответствующего критериям </w:t>
      </w:r>
      <w:r>
        <w:rPr>
          <w:sz w:val="24"/>
          <w:szCs w:val="24"/>
        </w:rPr>
        <w:t>С</w:t>
      </w:r>
      <w:r>
        <w:rPr>
          <w:sz w:val="24"/>
          <w:szCs w:val="24"/>
        </w:rPr>
        <w:t>МП).</w:t>
      </w:r>
    </w:p>
    <w:p>
      <w:pPr>
        <w:pStyle w:val="Normal"/>
        <w:shd w:val="clear" w:color="auto" w:fill="FFFFFF"/>
        <w:tabs>
          <w:tab w:val="clear" w:pos="708"/>
          <w:tab w:val="left" w:pos="0" w:leader="none"/>
        </w:tabs>
        <w:spacing w:lineRule="auto" w:line="276" w:before="0" w:after="0"/>
        <w:ind w:left="0" w:right="0" w:firstLine="709"/>
        <w:contextualSpacing/>
        <w:jc w:val="both"/>
        <w:rPr/>
      </w:pPr>
      <w:r>
        <w:rPr>
          <w:sz w:val="24"/>
          <w:szCs w:val="24"/>
        </w:rPr>
        <w:t xml:space="preserve">2.5. </w:t>
      </w:r>
      <w:r>
        <w:rPr>
          <w:bCs/>
          <w:sz w:val="24"/>
          <w:szCs w:val="24"/>
        </w:rPr>
        <w:t>В рамках исполнения Договора Стороны обязуются применять электронный документооборот, руководствуясь действующим законодательством РФ,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(https://www.diadoc.ru/). В случае использования Подрядчиком другого Оператора электронного документооборота (аккредитованного ФНС РФ), Заказчик инициирует настройку роуминга между Операторами систем электронного документооборота Сторон</w:t>
      </w:r>
      <w:r>
        <w:rPr>
          <w:sz w:val="24"/>
          <w:szCs w:val="24"/>
        </w:rPr>
        <w:t>.</w:t>
      </w:r>
    </w:p>
    <w:p>
      <w:pPr>
        <w:pStyle w:val="Normal"/>
        <w:shd w:val="clear" w:color="auto" w:fill="FFFFFF"/>
        <w:tabs>
          <w:tab w:val="clear" w:pos="708"/>
          <w:tab w:val="left" w:pos="0" w:leader="none"/>
        </w:tabs>
        <w:spacing w:lineRule="auto" w:line="276" w:before="0" w:after="0"/>
        <w:ind w:left="0" w:right="0" w:firstLine="709"/>
        <w:contextualSpacing/>
        <w:jc w:val="both"/>
        <w:rPr>
          <w:sz w:val="24"/>
          <w:szCs w:val="24"/>
          <w:highlight w:val="none"/>
        </w:rPr>
      </w:pPr>
      <w:r>
        <w:rPr>
          <w:sz w:val="24"/>
          <w:szCs w:val="24"/>
        </w:rPr>
      </w:r>
    </w:p>
    <w:p>
      <w:pPr>
        <w:pStyle w:val="ListParagraph"/>
        <w:shd w:val="clear" w:color="auto" w:fill="FFFFFF"/>
        <w:tabs>
          <w:tab w:val="clear" w:pos="708"/>
          <w:tab w:val="left" w:pos="0" w:leader="none"/>
        </w:tabs>
        <w:ind w:left="0" w:right="0" w:firstLine="709"/>
        <w:jc w:val="both"/>
        <w:rPr>
          <w:sz w:val="10"/>
          <w:szCs w:val="10"/>
        </w:rPr>
      </w:pPr>
      <w:r>
        <w:rPr>
          <w:sz w:val="10"/>
          <w:szCs w:val="10"/>
        </w:rPr>
      </w:r>
    </w:p>
    <w:p>
      <w:pPr>
        <w:pStyle w:val="ListParagraph"/>
        <w:numPr>
          <w:ilvl w:val="0"/>
          <w:numId w:val="7"/>
        </w:numPr>
        <w:shd w:val="clear" w:color="auto" w:fill="FFFFFF"/>
        <w:tabs>
          <w:tab w:val="clear" w:pos="708"/>
          <w:tab w:val="left" w:pos="0" w:leader="none"/>
        </w:tabs>
        <w:spacing w:lineRule="auto" w:line="276"/>
        <w:ind w:left="0" w:right="0" w:firstLine="709"/>
        <w:jc w:val="center"/>
        <w:rPr>
          <w:b/>
          <w:bCs/>
        </w:rPr>
      </w:pPr>
      <w:r>
        <w:rPr>
          <w:b/>
          <w:bCs/>
        </w:rPr>
        <w:t>Цена Договора и порядок расчетов</w:t>
      </w:r>
    </w:p>
    <w:p>
      <w:pPr>
        <w:pStyle w:val="ListParagraph"/>
        <w:numPr>
          <w:ilvl w:val="1"/>
          <w:numId w:val="23"/>
        </w:numPr>
        <w:shd w:val="clear" w:color="auto" w:fill="FFFFFF"/>
        <w:tabs>
          <w:tab w:val="clear" w:pos="708"/>
          <w:tab w:val="left" w:pos="0" w:leader="none"/>
          <w:tab w:val="left" w:pos="1417" w:leader="none"/>
        </w:tabs>
        <w:spacing w:lineRule="auto" w:line="276"/>
        <w:ind w:left="0" w:firstLine="709"/>
        <w:jc w:val="both"/>
        <w:rPr/>
      </w:pPr>
      <w:r>
        <w:rPr/>
        <w:t xml:space="preserve"> </w:t>
      </w:r>
      <w:r>
        <w:rPr/>
        <w:t xml:space="preserve">Цена </w:t>
      </w:r>
      <w:r>
        <w:rPr>
          <w:sz w:val="24"/>
          <w:szCs w:val="24"/>
          <w:highlight w:val="white"/>
        </w:rPr>
        <w:t xml:space="preserve">Договора </w:t>
      </w:r>
      <w:r>
        <w:rPr>
          <w:bCs/>
          <w:sz w:val="24"/>
          <w:szCs w:val="24"/>
          <w:highlight w:val="white"/>
        </w:rPr>
        <w:t>в соответствии со Сводным сметным расчетом (Приложение №2 к Договору) является предельной и составляет _______ (_________) рублей __ копеек, в том числе НДС (%) – ______ (____________) рублей __ копеек. Локальные сметные расчеты являются неотъемлемой частью Сводного сметного расчета.</w:t>
      </w:r>
    </w:p>
    <w:p>
      <w:pPr>
        <w:pStyle w:val="Normal"/>
        <w:shd w:val="clear" w:color="auto" w:fill="FFFFFF"/>
        <w:tabs>
          <w:tab w:val="clear" w:pos="708"/>
          <w:tab w:val="left" w:pos="0" w:leader="none"/>
          <w:tab w:val="left" w:pos="1417" w:leader="none"/>
        </w:tabs>
        <w:spacing w:lineRule="auto" w:line="276"/>
        <w:ind w:left="0" w:right="0" w:firstLine="709"/>
        <w:jc w:val="both"/>
        <w:rPr>
          <w:sz w:val="24"/>
          <w:szCs w:val="24"/>
          <w:highlight w:val="none"/>
        </w:rPr>
      </w:pPr>
      <w:r>
        <w:rPr>
          <w:sz w:val="24"/>
          <w:szCs w:val="24"/>
        </w:rPr>
        <w:t xml:space="preserve">3.1.1 Предельная </w:t>
      </w:r>
      <w:r>
        <w:rPr>
          <w:sz w:val="24"/>
          <w:szCs w:val="24"/>
          <w:highlight w:val="white"/>
        </w:rPr>
        <w:t>цена Работ (без учета Лимита на непредвиденные работы и затраты) составляет _______ (__________________) рублей ______ копеек, в том числе НДС (____%) – ______ (_____) рублей ___ копеек.</w:t>
      </w:r>
    </w:p>
    <w:p>
      <w:pPr>
        <w:pStyle w:val="Normal"/>
        <w:shd w:val="clear" w:color="auto" w:fill="FFFFFF"/>
        <w:tabs>
          <w:tab w:val="clear" w:pos="708"/>
          <w:tab w:val="left" w:pos="0" w:leader="none"/>
          <w:tab w:val="left" w:pos="1417" w:leader="none"/>
        </w:tabs>
        <w:spacing w:lineRule="auto" w:line="276"/>
        <w:ind w:left="0" w:right="0" w:firstLine="709"/>
        <w:jc w:val="both"/>
        <w:rPr>
          <w:sz w:val="24"/>
          <w:szCs w:val="24"/>
          <w:highlight w:val="none"/>
        </w:rPr>
      </w:pPr>
      <w:r>
        <w:rPr>
          <w:sz w:val="24"/>
          <w:szCs w:val="24"/>
        </w:rPr>
        <w:t xml:space="preserve">3.1.2. Лимит на </w:t>
      </w:r>
      <w:r>
        <w:rPr>
          <w:sz w:val="24"/>
          <w:szCs w:val="24"/>
          <w:highlight w:val="white"/>
        </w:rPr>
        <w:t>непредвиденные работы и затраты составляет ____ (_____) рублей ____ копеек, в том числе НДС (____%) – ______ (____) рублей __копеек.</w:t>
      </w:r>
    </w:p>
    <w:p>
      <w:pPr>
        <w:pStyle w:val="ListParagraph"/>
        <w:numPr>
          <w:ilvl w:val="1"/>
          <w:numId w:val="9"/>
        </w:numPr>
        <w:shd w:val="clear" w:color="auto" w:fill="FFFFFF"/>
        <w:tabs>
          <w:tab w:val="clear" w:pos="708"/>
          <w:tab w:val="left" w:pos="0" w:leader="none"/>
        </w:tabs>
        <w:spacing w:lineRule="auto" w:line="276"/>
        <w:ind w:left="0" w:right="0" w:firstLine="709"/>
        <w:jc w:val="both"/>
        <w:rPr/>
      </w:pPr>
      <w:r>
        <w:rPr/>
        <w:t xml:space="preserve">Цена Договора включает в себя </w:t>
      </w:r>
      <w:r>
        <w:rPr>
          <w:bCs/>
        </w:rPr>
        <w:t>прибыль Подрядчика, а также все расходы и затраты Подрядчика на:</w:t>
      </w:r>
    </w:p>
    <w:p>
      <w:pPr>
        <w:pStyle w:val="ListParagraph"/>
        <w:numPr>
          <w:ilvl w:val="2"/>
          <w:numId w:val="9"/>
        </w:numPr>
        <w:shd w:val="clear" w:color="auto" w:fill="FFFFFF"/>
        <w:tabs>
          <w:tab w:val="clear" w:pos="708"/>
          <w:tab w:val="left" w:pos="0" w:leader="none"/>
        </w:tabs>
        <w:spacing w:lineRule="auto" w:line="276"/>
        <w:ind w:left="0" w:right="0" w:firstLine="709"/>
        <w:jc w:val="both"/>
        <w:rPr/>
      </w:pPr>
      <w:r>
        <w:rPr/>
        <w:t>выполнение ремонтных работ;</w:t>
      </w:r>
    </w:p>
    <w:p>
      <w:pPr>
        <w:pStyle w:val="ListParagraph"/>
        <w:numPr>
          <w:ilvl w:val="2"/>
          <w:numId w:val="9"/>
        </w:numPr>
        <w:shd w:val="clear" w:color="auto" w:fill="FFFFFF"/>
        <w:tabs>
          <w:tab w:val="clear" w:pos="708"/>
          <w:tab w:val="left" w:pos="0" w:leader="none"/>
        </w:tabs>
        <w:spacing w:lineRule="auto" w:line="276"/>
        <w:ind w:left="0" w:right="0" w:firstLine="709"/>
        <w:jc w:val="both"/>
        <w:rPr/>
      </w:pPr>
      <w:r>
        <w:rPr/>
        <w:t>приобретение Материально-технических ресурсов, необходимых для выполнения Работ по Договору;</w:t>
      </w:r>
    </w:p>
    <w:p>
      <w:pPr>
        <w:pStyle w:val="ListParagraph"/>
        <w:numPr>
          <w:ilvl w:val="2"/>
          <w:numId w:val="9"/>
        </w:numPr>
        <w:shd w:val="clear" w:color="auto" w:fill="FFFFFF"/>
        <w:tabs>
          <w:tab w:val="clear" w:pos="708"/>
          <w:tab w:val="left" w:pos="0" w:leader="none"/>
        </w:tabs>
        <w:spacing w:lineRule="auto" w:line="276"/>
        <w:ind w:left="0" w:right="0" w:firstLine="709"/>
        <w:jc w:val="both"/>
        <w:rPr/>
      </w:pPr>
      <w:r>
        <w:rPr/>
        <w:t xml:space="preserve">заработную плату, накладные </w:t>
      </w:r>
      <w:r>
        <w:rPr>
          <w:bCs/>
        </w:rPr>
        <w:t>и командировочные</w:t>
      </w:r>
      <w:r>
        <w:rPr/>
        <w:t xml:space="preserve"> расходы, </w:t>
      </w:r>
      <w:r>
        <w:rPr>
          <w:bCs/>
        </w:rPr>
        <w:t>перемещение и размещение персонала Подрядчика</w:t>
      </w:r>
      <w:r>
        <w:rPr/>
        <w:t>;</w:t>
      </w:r>
    </w:p>
    <w:p>
      <w:pPr>
        <w:pStyle w:val="ListParagraph"/>
        <w:numPr>
          <w:ilvl w:val="2"/>
          <w:numId w:val="9"/>
        </w:numPr>
        <w:shd w:val="clear" w:color="auto" w:fill="FFFFFF"/>
        <w:tabs>
          <w:tab w:val="clear" w:pos="708"/>
          <w:tab w:val="left" w:pos="0" w:leader="none"/>
        </w:tabs>
        <w:spacing w:lineRule="auto" w:line="276"/>
        <w:ind w:left="0" w:right="0" w:firstLine="709"/>
        <w:jc w:val="both"/>
        <w:rPr/>
      </w:pPr>
      <w:r>
        <w:rPr/>
        <w:t xml:space="preserve">подлежащие уплате налоги, сборы и пошлины (в том числе по таможенному оформлению Материально-технических ресурсов, если применимо); </w:t>
      </w:r>
    </w:p>
    <w:p>
      <w:pPr>
        <w:pStyle w:val="ListParagraph"/>
        <w:numPr>
          <w:ilvl w:val="2"/>
          <w:numId w:val="9"/>
        </w:numPr>
        <w:shd w:val="clear" w:color="auto" w:fill="FFFFFF"/>
        <w:tabs>
          <w:tab w:val="clear" w:pos="708"/>
          <w:tab w:val="left" w:pos="0" w:leader="none"/>
        </w:tabs>
        <w:spacing w:lineRule="auto" w:line="276"/>
        <w:ind w:left="0" w:right="0" w:firstLine="709"/>
        <w:jc w:val="both"/>
        <w:rPr/>
      </w:pPr>
      <w:r>
        <w:rPr/>
        <w:t xml:space="preserve">все прочие затраты и расходы Подрядчика, связанные </w:t>
      </w:r>
      <w:r>
        <w:rPr>
          <w:lang w:val="en-US"/>
        </w:rPr>
        <w:t>c</w:t>
      </w:r>
      <w:r>
        <w:rPr/>
        <w:t xml:space="preserve">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bookmarkStart w:id="7" w:name="_Ref361335023"/>
    </w:p>
    <w:p>
      <w:pPr>
        <w:pStyle w:val="ListParagraph"/>
        <w:numPr>
          <w:ilvl w:val="2"/>
          <w:numId w:val="9"/>
        </w:numPr>
        <w:shd w:val="clear" w:color="auto" w:fill="FFFFFF"/>
        <w:tabs>
          <w:tab w:val="clear" w:pos="708"/>
          <w:tab w:val="left" w:pos="0" w:leader="none"/>
        </w:tabs>
        <w:spacing w:lineRule="auto" w:line="276"/>
        <w:ind w:left="0" w:right="0" w:firstLine="709"/>
        <w:jc w:val="both"/>
        <w:rPr/>
      </w:pPr>
      <w:r>
        <w:rPr>
          <w:bCs/>
          <w:iCs/>
        </w:rPr>
        <w:t>Изменение Цены Договора не требует заключения дополнительного соглашения к Договору только в случае, когда оно вызвано изменением ставки российского НДС</w:t>
      </w:r>
      <w:r>
        <w:rPr/>
        <w:t>.</w:t>
      </w:r>
    </w:p>
    <w:p>
      <w:pPr>
        <w:pStyle w:val="ListParagraph"/>
        <w:numPr>
          <w:ilvl w:val="1"/>
          <w:numId w:val="9"/>
        </w:numPr>
        <w:shd w:val="clear" w:color="auto" w:fill="FFFFFF"/>
        <w:tabs>
          <w:tab w:val="clear" w:pos="708"/>
          <w:tab w:val="left" w:pos="0" w:leader="none"/>
        </w:tabs>
        <w:spacing w:lineRule="auto" w:line="276"/>
        <w:ind w:left="0" w:right="0" w:firstLine="709"/>
        <w:jc w:val="both"/>
        <w:rPr/>
      </w:pPr>
      <w:r>
        <w:rPr>
          <w:bCs/>
          <w:highlight w:val="white"/>
        </w:rPr>
        <w:t>В случае изменения объёмов работ в пределах цены Договора стороны подписывают исполнительные сметы н</w:t>
      </w:r>
      <w:r>
        <w:rPr>
          <w:bCs/>
        </w:rPr>
        <w:t xml:space="preserve">а основании уточненной ведомости объёмов работ, согласованной сторонами и утверждённой Заказчиком с сохранением ценообразующих факторов, учтенных в Локальном сметном расчете настоящего Договора, с составлением ведомости дополнительных объёмов работ. Уточнённая ведомость, исполнительная смета является обязательными для обеих Сторон. </w:t>
      </w:r>
    </w:p>
    <w:p>
      <w:pPr>
        <w:pStyle w:val="ListParagraph"/>
        <w:numPr>
          <w:ilvl w:val="1"/>
          <w:numId w:val="9"/>
        </w:numPr>
        <w:shd w:val="clear" w:color="auto" w:fill="FFFFFF"/>
        <w:tabs>
          <w:tab w:val="clear" w:pos="708"/>
          <w:tab w:val="left" w:pos="0" w:leader="none"/>
        </w:tabs>
        <w:spacing w:lineRule="auto" w:line="276"/>
        <w:ind w:left="0" w:right="0" w:firstLine="709"/>
        <w:jc w:val="both"/>
        <w:rPr>
          <w:highlight w:val="white"/>
        </w:rPr>
      </w:pPr>
      <w:r>
        <w:rPr/>
        <w:t>Расчет за выполненные работы</w:t>
      </w:r>
      <w:r>
        <w:rPr>
          <w:highlight w:val="white"/>
        </w:rPr>
        <w:t xml:space="preserve"> осуществляется Заказчиком: в течении 7 (семи) рабочих дней, с даты подписания Сторонами документов, указанных в пункте 4.1 Договора, на основании счёта, выставленного Подрядчиком, и с учетом пунктов 3.5., 3.6. Договора.</w:t>
      </w:r>
    </w:p>
    <w:p>
      <w:pPr>
        <w:pStyle w:val="ListParagraph"/>
        <w:numPr>
          <w:ilvl w:val="1"/>
          <w:numId w:val="9"/>
        </w:numPr>
        <w:shd w:val="clear" w:color="auto" w:fill="FFFFFF"/>
        <w:tabs>
          <w:tab w:val="clear" w:pos="708"/>
          <w:tab w:val="left" w:pos="0" w:leader="none"/>
        </w:tabs>
        <w:spacing w:lineRule="auto" w:line="276"/>
        <w:ind w:left="0" w:right="0" w:firstLine="709"/>
        <w:jc w:val="both"/>
        <w:rPr>
          <w:sz w:val="24"/>
          <w:szCs w:val="24"/>
        </w:rPr>
      </w:pPr>
      <w:r>
        <w:rPr/>
        <w:t xml:space="preserve">Заказчик </w:t>
      </w:r>
      <w:r>
        <w:rPr>
          <w:sz w:val="24"/>
          <w:szCs w:val="24"/>
        </w:rPr>
        <w:t>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pPr>
        <w:pStyle w:val="Normal"/>
        <w:shd w:val="clear" w:color="auto" w:fill="FFFFFF"/>
        <w:tabs>
          <w:tab w:val="clear" w:pos="708"/>
          <w:tab w:val="left" w:pos="0" w:leader="none"/>
        </w:tabs>
        <w:spacing w:lineRule="auto" w:line="276"/>
        <w:ind w:left="0" w:right="0" w:firstLine="709"/>
        <w:jc w:val="both"/>
        <w:rPr/>
      </w:pPr>
      <w:r>
        <w:rPr>
          <w:sz w:val="24"/>
          <w:szCs w:val="24"/>
        </w:rPr>
        <w:t xml:space="preserve">Заказчик направляет Подрядчику уведомление о проведении сальдо взаимных обязательств Сторон по Договору. </w:t>
      </w:r>
    </w:p>
    <w:p>
      <w:pPr>
        <w:pStyle w:val="ListParagraph"/>
        <w:numPr>
          <w:ilvl w:val="1"/>
          <w:numId w:val="9"/>
        </w:numPr>
        <w:shd w:val="clear" w:color="auto" w:fill="FFFFFF"/>
        <w:tabs>
          <w:tab w:val="clear" w:pos="708"/>
          <w:tab w:val="left" w:pos="0" w:leader="none"/>
        </w:tabs>
        <w:spacing w:lineRule="auto" w:line="276"/>
        <w:ind w:left="0" w:right="0" w:firstLine="709"/>
        <w:jc w:val="both"/>
        <w:rPr/>
      </w:pPr>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1"/>
          <w:numId w:val="9"/>
        </w:numPr>
        <w:shd w:val="clear" w:color="auto" w:fill="FFFFFF"/>
        <w:tabs>
          <w:tab w:val="clear" w:pos="708"/>
          <w:tab w:val="left" w:pos="0" w:leader="none"/>
        </w:tabs>
        <w:spacing w:lineRule="auto" w:line="276"/>
        <w:ind w:left="0" w:right="0" w:firstLine="709"/>
        <w:jc w:val="both"/>
        <w:rPr/>
      </w:pPr>
      <w:r>
        <w:rPr>
          <w:bCs/>
        </w:rPr>
        <w:t>Расчёты по Договору осуществляются в валюте Российской Федерации. Оплата производится Заказчиком путём перечисления денежных средств на расчётный счёт Подрядчика, указанный в Договоре. Обязательство Заказчика по осуществлению платежа считается исполненным с даты списания денежных средств с расчётного счёта Заказчика.</w:t>
      </w:r>
      <w:bookmarkEnd w:id="7"/>
    </w:p>
    <w:p>
      <w:pPr>
        <w:pStyle w:val="ListParagraph"/>
        <w:numPr>
          <w:ilvl w:val="1"/>
          <w:numId w:val="9"/>
        </w:numPr>
        <w:shd w:val="clear" w:color="auto" w:fill="FFFFFF"/>
        <w:tabs>
          <w:tab w:val="clear" w:pos="708"/>
          <w:tab w:val="left" w:pos="0" w:leader="none"/>
        </w:tabs>
        <w:spacing w:lineRule="auto" w:line="276"/>
        <w:ind w:left="0" w:right="0" w:firstLine="709"/>
        <w:jc w:val="both"/>
        <w:rPr/>
      </w:pPr>
      <w:r>
        <w:rPr>
          <w:color w:val="000000" w:themeColor="text1"/>
          <w:spacing w:val="-6"/>
          <w:sz w:val="24"/>
          <w:szCs w:val="24"/>
        </w:rPr>
        <w:t xml:space="preserve">На стадии закрытия актов выполненных работ резерв средств на непредвиденные затраты в процентах не оплачивается, так как предназначен для возмещения стоимости работ и затрат, потребность в которых может возникнуть в процессе производства работ, и подлежит оплате на основании акта на выполнение дополнительных работ, дополнительной сметы </w:t>
      </w:r>
      <w:r>
        <w:rPr>
          <w:sz w:val="24"/>
          <w:szCs w:val="24"/>
        </w:rPr>
        <w:t>утвержденных Заказчиком, в рамках Лимита на непредвиденные работы и затраты</w:t>
      </w:r>
      <w:r>
        <w:rPr>
          <w:color w:val="000000" w:themeColor="text1"/>
          <w:spacing w:val="-6"/>
          <w:sz w:val="24"/>
          <w:szCs w:val="24"/>
        </w:rPr>
        <w:t xml:space="preserve">, составленной по аналогии с Локальным сметным расчетом Договора подряда. </w:t>
      </w:r>
    </w:p>
    <w:p>
      <w:pPr>
        <w:pStyle w:val="ListParagraph"/>
        <w:numPr>
          <w:ilvl w:val="1"/>
          <w:numId w:val="9"/>
        </w:numPr>
        <w:shd w:val="clear" w:color="auto" w:fill="FFFFFF"/>
        <w:tabs>
          <w:tab w:val="clear" w:pos="708"/>
          <w:tab w:val="left" w:pos="0" w:leader="none"/>
        </w:tabs>
        <w:spacing w:lineRule="auto" w:line="276"/>
        <w:ind w:left="0" w:right="0" w:firstLine="709"/>
        <w:jc w:val="both"/>
        <w:rPr/>
      </w:pPr>
      <w:r>
        <w:rPr>
          <w:color w:val="000000" w:themeColor="text1"/>
          <w:spacing w:val="-6"/>
          <w:sz w:val="24"/>
          <w:szCs w:val="24"/>
          <w:highlight w:val="white"/>
        </w:rPr>
        <w:t>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сметных расчетов, в рамках Лимита на непредвиденные работы и затраты, предусмотренного утвержден</w:t>
      </w:r>
      <w:r>
        <w:rPr>
          <w:color w:val="111111"/>
          <w:spacing w:val="-6"/>
          <w:sz w:val="24"/>
          <w:szCs w:val="24"/>
          <w:highlight w:val="white"/>
        </w:rPr>
        <w:t>ным</w:t>
      </w:r>
      <w:r>
        <w:rPr>
          <w:color w:val="111111"/>
          <w:spacing w:val="-6"/>
          <w:sz w:val="24"/>
          <w:szCs w:val="24"/>
          <w:shd w:fill="FFFFFF" w:val="clear"/>
        </w:rPr>
        <w:t xml:space="preserve"> Сводным сметным расчетом</w:t>
      </w:r>
      <w:r>
        <w:rPr>
          <w:color w:val="000000" w:themeColor="text1"/>
          <w:spacing w:val="-6"/>
          <w:sz w:val="24"/>
          <w:szCs w:val="24"/>
          <w:highlight w:val="white"/>
        </w:rPr>
        <w:t xml:space="preserve"> (Приложение №2 к Договору). Приемка выполненного объема работ производится одновременно с Работами по Договору при подписании Сторонами Актов КС-2 в соответствии с пунктом 4.1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КС-2 (Приложение №8 к Договору) и Справки КС-3 (Приложение №9 к Договору) на основании счета, выставленного Подрядчиком, и с учетом пункта 3.6. Стоимость непредвиденных работ и затрат включается в общую сумму Акта КС-2 (Приложение №8 к Договору), подписываемого Сторонами в соответствии с пунктом 4.1 Договора.</w:t>
      </w:r>
    </w:p>
    <w:p>
      <w:pPr>
        <w:pStyle w:val="ListParagraph"/>
        <w:numPr>
          <w:ilvl w:val="1"/>
          <w:numId w:val="9"/>
        </w:numPr>
        <w:shd w:val="clear" w:color="auto" w:fill="FFFFFF"/>
        <w:tabs>
          <w:tab w:val="clear" w:pos="708"/>
          <w:tab w:val="left" w:pos="0" w:leader="none"/>
        </w:tabs>
        <w:spacing w:lineRule="auto" w:line="276"/>
        <w:ind w:left="0" w:right="0" w:firstLine="709"/>
        <w:jc w:val="both"/>
        <w:rPr/>
      </w:pPr>
      <w:r>
        <w:rPr>
          <w:color w:val="000000" w:themeColor="text1"/>
          <w:spacing w:val="-6"/>
          <w:sz w:val="24"/>
          <w:szCs w:val="24"/>
        </w:rPr>
        <w:t>Материалы, учтенные в смете по данным Заказчика  –  ПК «Ресурсная карта» и по текущим ценам, подлежат оплате на основании платёжных документов (УПД накладная, платежное поручение банка и др.) по нормативному расходу. Материалы, учтённые в расценках по сборникам ФССЦ, подтверждать платёжными документами не требуется. Поставляемые материалы должны соответствовать спецификациям, указанным в нормативной документации, иметь соответствующие сертификаты, технические паспорта и другие документы, подтверждающие их качество.</w:t>
      </w:r>
    </w:p>
    <w:p>
      <w:pPr>
        <w:pStyle w:val="ListParagraph"/>
        <w:numPr>
          <w:ilvl w:val="1"/>
          <w:numId w:val="9"/>
        </w:numPr>
        <w:shd w:val="clear" w:color="auto" w:fill="FFFFFF"/>
        <w:tabs>
          <w:tab w:val="clear" w:pos="708"/>
          <w:tab w:val="left" w:pos="0" w:leader="none"/>
        </w:tabs>
        <w:spacing w:lineRule="auto" w:line="276"/>
        <w:ind w:left="0" w:right="0" w:firstLine="709"/>
        <w:jc w:val="both"/>
        <w:rPr/>
      </w:pPr>
      <w:r>
        <w:rPr>
          <w:sz w:val="24"/>
          <w:szCs w:val="24"/>
        </w:rPr>
        <w:t>В случае снижения заявленной стоимости путём ввода в сметы «понижающего коэффициента», учтённый в окончательной смете понижающий коэффициент обязателен к применению как в актах выполненных работ на стадии расчётов, так и в дополнительных сметах в случае их составления на стадии выполнения Договора подряда.</w:t>
      </w:r>
      <w:r>
        <w:rPr/>
        <w:t xml:space="preserve"> </w:t>
      </w:r>
    </w:p>
    <w:p>
      <w:pPr>
        <w:pStyle w:val="ListParagraph"/>
        <w:numPr>
          <w:ilvl w:val="1"/>
          <w:numId w:val="9"/>
        </w:numPr>
        <w:shd w:val="clear" w:color="auto" w:fill="FFFFFF"/>
        <w:tabs>
          <w:tab w:val="clear" w:pos="708"/>
          <w:tab w:val="left" w:pos="0" w:leader="none"/>
        </w:tabs>
        <w:spacing w:lineRule="auto" w:line="276"/>
        <w:ind w:left="0" w:right="0" w:firstLine="709"/>
        <w:jc w:val="both"/>
        <w:rPr/>
      </w:pPr>
      <w:r>
        <w:rPr>
          <w:sz w:val="24"/>
          <w:szCs w:val="24"/>
        </w:rPr>
        <w:t>Индексация Цены Договора не допускается.</w:t>
      </w:r>
    </w:p>
    <w:p>
      <w:pPr>
        <w:pStyle w:val="ListParagraph"/>
        <w:numPr>
          <w:ilvl w:val="1"/>
          <w:numId w:val="9"/>
        </w:numPr>
        <w:shd w:val="clear" w:color="auto" w:fill="FFFFFF"/>
        <w:tabs>
          <w:tab w:val="clear" w:pos="708"/>
          <w:tab w:val="left" w:pos="0" w:leader="none"/>
        </w:tabs>
        <w:spacing w:lineRule="auto" w:line="276"/>
        <w:ind w:left="0" w:right="0" w:firstLine="709"/>
        <w:jc w:val="both"/>
        <w:rPr/>
      </w:pPr>
      <w:r>
        <w:rPr>
          <w:sz w:val="24"/>
          <w:szCs w:val="24"/>
        </w:rPr>
        <w:t>За</w:t>
      </w:r>
      <w:r>
        <w:rPr>
          <w:sz w:val="24"/>
          <w:szCs w:val="24"/>
          <w:highlight w:val="white"/>
        </w:rPr>
        <w:t>траты на командировочные расходы на стадии выполнения, определяются по фактическим затратам в пределах учтенной в смете величины, с учетом суточных в размере 700 рублей в сутки.</w:t>
      </w:r>
    </w:p>
    <w:p>
      <w:pPr>
        <w:pStyle w:val="Normal"/>
        <w:widowControl w:val="false"/>
        <w:tabs>
          <w:tab w:val="clear" w:pos="708"/>
          <w:tab w:val="left" w:pos="0" w:leader="none"/>
        </w:tabs>
        <w:spacing w:lineRule="auto" w:line="276"/>
        <w:ind w:left="0" w:right="0" w:firstLine="709"/>
        <w:jc w:val="both"/>
        <w:rPr>
          <w:sz w:val="24"/>
          <w:szCs w:val="24"/>
          <w:highlight w:val="white"/>
        </w:rPr>
      </w:pPr>
      <w:r>
        <w:rPr>
          <w:sz w:val="24"/>
          <w:szCs w:val="24"/>
          <w:highlight w:val="white"/>
        </w:rPr>
        <w:t>Командировочные расходы включаются в стоимость Работ по Договору в соответствии с расчетом, прилагаемым к Локальному сметному расчету.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Работ по Договору.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pPr>
        <w:pStyle w:val="Normal"/>
        <w:widowControl w:val="false"/>
        <w:tabs>
          <w:tab w:val="clear" w:pos="708"/>
          <w:tab w:val="left" w:pos="0" w:leader="none"/>
        </w:tabs>
        <w:spacing w:lineRule="auto" w:line="276"/>
        <w:ind w:left="0" w:right="0" w:firstLine="709"/>
        <w:jc w:val="both"/>
        <w:rPr>
          <w:sz w:val="24"/>
          <w:szCs w:val="24"/>
          <w:highlight w:val="white"/>
        </w:rPr>
      </w:pPr>
      <w:r>
        <w:rPr>
          <w:sz w:val="24"/>
          <w:szCs w:val="24"/>
          <w:highlight w:val="white"/>
        </w:rPr>
      </w:r>
    </w:p>
    <w:p>
      <w:pPr>
        <w:pStyle w:val="ListParagraph"/>
        <w:shd w:val="clear" w:color="auto" w:fill="FFFFFF"/>
        <w:tabs>
          <w:tab w:val="clear" w:pos="708"/>
          <w:tab w:val="left" w:pos="0" w:leader="none"/>
        </w:tabs>
        <w:spacing w:lineRule="auto" w:line="276"/>
        <w:ind w:left="0" w:right="0" w:firstLine="709"/>
        <w:jc w:val="both"/>
        <w:rPr>
          <w:sz w:val="10"/>
          <w:szCs w:val="10"/>
        </w:rPr>
      </w:pPr>
      <w:r>
        <w:rPr>
          <w:sz w:val="10"/>
          <w:szCs w:val="10"/>
        </w:rPr>
      </w:r>
    </w:p>
    <w:p>
      <w:pPr>
        <w:pStyle w:val="ListParagraph"/>
        <w:numPr>
          <w:ilvl w:val="0"/>
          <w:numId w:val="9"/>
        </w:numPr>
        <w:shd w:val="clear" w:color="auto" w:fill="FFFFFF"/>
        <w:tabs>
          <w:tab w:val="clear" w:pos="708"/>
          <w:tab w:val="left" w:pos="0" w:leader="none"/>
        </w:tabs>
        <w:ind w:left="0" w:right="0" w:firstLine="709"/>
        <w:jc w:val="center"/>
        <w:rPr>
          <w:b/>
          <w:bCs/>
        </w:rPr>
      </w:pPr>
      <w:r>
        <w:rPr>
          <w:b/>
          <w:bCs/>
        </w:rPr>
        <w:t>Порядок сдачи-приемки Работ</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По фактически выполненным работам Подрядчик предоставляет Заказчику в срок не позднее 25-го числа месяца,  подписанные со своей стороны в полном объеме необходимую для приемки Работ приемо-сдаточную и исполнительную документацию:</w:t>
      </w:r>
    </w:p>
    <w:p>
      <w:pPr>
        <w:pStyle w:val="ListParagraph"/>
        <w:numPr>
          <w:ilvl w:val="0"/>
          <w:numId w:val="22"/>
        </w:numPr>
        <w:tabs>
          <w:tab w:val="clear" w:pos="708"/>
          <w:tab w:val="left" w:pos="0" w:leader="none"/>
          <w:tab w:val="left" w:pos="992" w:leader="none"/>
        </w:tabs>
        <w:spacing w:lineRule="auto" w:line="276"/>
        <w:ind w:left="0" w:firstLine="709"/>
        <w:jc w:val="both"/>
        <w:rPr>
          <w:spacing w:val="2"/>
        </w:rPr>
      </w:pPr>
      <w:r>
        <w:rPr>
          <w:spacing w:val="2"/>
        </w:rPr>
        <w:t>акт о приёмке выполненных работ по форме КС-2 (Приложение №8 к Договору) в 3-х экземплярах;</w:t>
      </w:r>
    </w:p>
    <w:p>
      <w:pPr>
        <w:pStyle w:val="ListParagraph"/>
        <w:numPr>
          <w:ilvl w:val="0"/>
          <w:numId w:val="22"/>
        </w:numPr>
        <w:tabs>
          <w:tab w:val="clear" w:pos="708"/>
          <w:tab w:val="left" w:pos="0" w:leader="none"/>
          <w:tab w:val="left" w:pos="992" w:leader="none"/>
        </w:tabs>
        <w:spacing w:lineRule="auto" w:line="276"/>
        <w:ind w:left="0" w:firstLine="709"/>
        <w:jc w:val="both"/>
        <w:rPr>
          <w:spacing w:val="2"/>
        </w:rPr>
      </w:pPr>
      <w:r>
        <w:rPr>
          <w:spacing w:val="2"/>
        </w:rPr>
        <w:t>справку о стоимости выполненных работ и затрат по форме КС-3 (Приложение №9 к Договору) в 3-х экземплярах</w:t>
      </w:r>
      <w:r>
        <w:rPr/>
        <w:t>;</w:t>
      </w:r>
    </w:p>
    <w:p>
      <w:pPr>
        <w:pStyle w:val="ListParagraph"/>
        <w:numPr>
          <w:ilvl w:val="0"/>
          <w:numId w:val="22"/>
        </w:numPr>
        <w:tabs>
          <w:tab w:val="clear" w:pos="708"/>
          <w:tab w:val="left" w:pos="0" w:leader="none"/>
          <w:tab w:val="left" w:pos="992" w:leader="none"/>
        </w:tabs>
        <w:spacing w:lineRule="auto" w:line="276"/>
        <w:ind w:left="0" w:firstLine="709"/>
        <w:jc w:val="both"/>
        <w:rPr>
          <w:spacing w:val="2"/>
        </w:rPr>
      </w:pPr>
      <w:r>
        <w:rPr>
          <w:spacing w:val="2"/>
        </w:rPr>
        <w:t>комплект исполнительной документации;</w:t>
      </w:r>
    </w:p>
    <w:p>
      <w:pPr>
        <w:pStyle w:val="ListParagraph"/>
        <w:numPr>
          <w:ilvl w:val="0"/>
          <w:numId w:val="22"/>
        </w:numPr>
        <w:tabs>
          <w:tab w:val="clear" w:pos="708"/>
          <w:tab w:val="left" w:pos="0" w:leader="none"/>
          <w:tab w:val="left" w:pos="992" w:leader="none"/>
        </w:tabs>
        <w:spacing w:lineRule="auto" w:line="276"/>
        <w:ind w:left="0" w:firstLine="709"/>
        <w:jc w:val="both"/>
        <w:rPr>
          <w:spacing w:val="2"/>
        </w:rPr>
      </w:pPr>
      <w:r>
        <w:rPr>
          <w:spacing w:val="2"/>
        </w:rPr>
        <w:t>Акт ОС-3 в 2-х экземплярах (Приложение №10 к Договору).</w:t>
      </w:r>
    </w:p>
    <w:p>
      <w:pPr>
        <w:pStyle w:val="Normal"/>
        <w:tabs>
          <w:tab w:val="clear" w:pos="708"/>
          <w:tab w:val="left" w:pos="0" w:leader="none"/>
        </w:tabs>
        <w:spacing w:lineRule="auto" w:line="276"/>
        <w:ind w:hanging="0"/>
        <w:rPr>
          <w:spacing w:val="2"/>
          <w:sz w:val="24"/>
          <w:szCs w:val="24"/>
        </w:rPr>
      </w:pPr>
      <w:r>
        <w:rPr>
          <w:spacing w:val="2"/>
          <w:sz w:val="24"/>
          <w:szCs w:val="24"/>
        </w:rPr>
        <w:tab/>
        <w:t>И</w:t>
      </w:r>
      <w:r>
        <w:rPr>
          <w:sz w:val="24"/>
          <w:szCs w:val="24"/>
        </w:rPr>
        <w:t xml:space="preserve">сполнительная документация должна обеспечивать достоверность и полноту сведений о фактически выполненных Работах. </w:t>
      </w:r>
      <w:r>
        <w:rPr>
          <w:spacing w:val="2"/>
          <w:sz w:val="24"/>
          <w:szCs w:val="24"/>
        </w:rPr>
        <w:t>Указанные документы подписываются уполномоченным представителем Подрядчика и скрепляются печатью Подрядчика (если иное не предусмотрено законодательством РФ).</w:t>
      </w:r>
    </w:p>
    <w:p>
      <w:pPr>
        <w:pStyle w:val="Normal"/>
        <w:shd w:val="clear" w:color="auto" w:fill="FFFFFF"/>
        <w:tabs>
          <w:tab w:val="clear" w:pos="708"/>
          <w:tab w:val="left" w:pos="0" w:leader="none"/>
        </w:tabs>
        <w:spacing w:lineRule="auto" w:line="276"/>
        <w:ind w:firstLine="709"/>
        <w:rPr/>
      </w:pPr>
      <w:r>
        <w:rPr>
          <w:spacing w:val="2"/>
          <w:sz w:val="24"/>
          <w:szCs w:val="24"/>
        </w:rPr>
        <w:t>Непредставление Подрядчиком документов, указанных в настоящем пункте, расценивается Сторонами как нарушение порядка приёмки работ и является основанием для отказа Заказчика от приёмки выполненных работ</w:t>
      </w:r>
      <w:r>
        <w:rPr/>
        <w:t>.</w:t>
      </w:r>
    </w:p>
    <w:p>
      <w:pPr>
        <w:pStyle w:val="ListParagraph"/>
        <w:widowControl w:val="false"/>
        <w:numPr>
          <w:ilvl w:val="1"/>
          <w:numId w:val="10"/>
        </w:numPr>
        <w:shd w:val="clear" w:color="auto" w:fill="FFFFFF"/>
        <w:tabs>
          <w:tab w:val="clear" w:pos="708"/>
          <w:tab w:val="left" w:pos="0" w:leader="none"/>
        </w:tabs>
        <w:spacing w:lineRule="auto" w:line="276"/>
        <w:ind w:left="0" w:right="0" w:firstLine="709"/>
        <w:jc w:val="both"/>
        <w:rPr/>
      </w:pPr>
      <w:r>
        <w:rPr/>
        <w:t xml:space="preserve">В течение 5 (пяти)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(далее – «Ведомость замечаний»), в котором отражает недостатки, несоответствия и/или дефекты Работ, а также срок на их устранение. </w:t>
      </w:r>
    </w:p>
    <w:p>
      <w:pPr>
        <w:pStyle w:val="ListParagraph"/>
        <w:widowControl w:val="false"/>
        <w:numPr>
          <w:ilvl w:val="1"/>
          <w:numId w:val="10"/>
        </w:numPr>
        <w:shd w:val="clear" w:color="auto" w:fill="FFFFFF"/>
        <w:tabs>
          <w:tab w:val="clear" w:pos="708"/>
          <w:tab w:val="left" w:pos="0" w:leader="none"/>
        </w:tabs>
        <w:spacing w:lineRule="auto" w:line="276"/>
        <w:ind w:left="0" w:right="0" w:firstLine="709"/>
        <w:jc w:val="both"/>
        <w:rPr/>
      </w:pPr>
      <w:r>
        <w:rPr/>
        <w:t>По результатам приемки выполненных работ Подрядчик обязан подписать акты ОС-3, сформированные Заказчиком и вернуть Заказчику в течение 3-х (трех) календарных дней.</w:t>
      </w:r>
    </w:p>
    <w:p>
      <w:pPr>
        <w:pStyle w:val="ListParagraph"/>
        <w:widowControl w:val="false"/>
        <w:numPr>
          <w:ilvl w:val="1"/>
          <w:numId w:val="10"/>
        </w:numPr>
        <w:shd w:val="clear" w:color="auto" w:fill="FFFFFF"/>
        <w:tabs>
          <w:tab w:val="clear" w:pos="708"/>
          <w:tab w:val="left" w:pos="0" w:leader="none"/>
        </w:tabs>
        <w:spacing w:lineRule="auto" w:line="276"/>
        <w:ind w:left="0" w:right="0" w:firstLine="709"/>
        <w:jc w:val="both"/>
        <w:rPr/>
      </w:pPr>
      <w:r>
        <w:rPr/>
        <w:t xml:space="preserve">Устранение указанных недостатков, несоответствий и/или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pPr>
        <w:pStyle w:val="ListParagraph"/>
        <w:widowControl w:val="false"/>
        <w:numPr>
          <w:ilvl w:val="1"/>
          <w:numId w:val="10"/>
        </w:numPr>
        <w:shd w:val="clear" w:color="auto" w:fill="FFFFFF"/>
        <w:tabs>
          <w:tab w:val="clear" w:pos="708"/>
          <w:tab w:val="left" w:pos="0" w:leader="none"/>
        </w:tabs>
        <w:spacing w:lineRule="auto" w:line="276"/>
        <w:ind w:left="0" w:right="0" w:firstLine="709"/>
        <w:jc w:val="both"/>
        <w:rPr/>
      </w:pPr>
      <w:r>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4.1- 4.3 Договора</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Если Подрядчик не устранит недостатки, несоответствия и/или дефекты Работ в срок, установленный Заказчиком в соответствии с пунктом 4.4. Договора, Заказчик вправе собственными силами и/или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10"/>
        </w:numPr>
        <w:shd w:val="clear" w:color="auto" w:fill="FFFFFF"/>
        <w:tabs>
          <w:tab w:val="clear" w:pos="708"/>
          <w:tab w:val="left" w:pos="0" w:leader="none"/>
        </w:tabs>
        <w:spacing w:lineRule="auto" w:line="276"/>
        <w:ind w:left="0" w:right="0" w:firstLine="709"/>
        <w:jc w:val="both"/>
        <w:rPr>
          <w:sz w:val="24"/>
          <w:szCs w:val="24"/>
        </w:rPr>
      </w:pPr>
      <w:r>
        <w:rPr>
          <w:sz w:val="24"/>
          <w:szCs w:val="24"/>
        </w:rPr>
        <w:t>Подрядчик обязан представить заказчику УПД,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УПД в течение 3 (трех) рабочих дней с даты получения соответствующего письменного требования Заказчика.</w:t>
      </w:r>
    </w:p>
    <w:p>
      <w:pPr>
        <w:pStyle w:val="Normal"/>
        <w:shd w:val="clear" w:color="auto" w:fill="FFFFFF"/>
        <w:tabs>
          <w:tab w:val="clear" w:pos="708"/>
          <w:tab w:val="left" w:pos="0" w:leader="none"/>
        </w:tabs>
        <w:ind w:left="450" w:right="0" w:hanging="0"/>
        <w:jc w:val="both"/>
        <w:rPr>
          <w:sz w:val="24"/>
          <w:szCs w:val="24"/>
        </w:rPr>
      </w:pPr>
      <w:r>
        <w:rPr>
          <w:sz w:val="24"/>
          <w:szCs w:val="24"/>
        </w:rPr>
      </w:r>
    </w:p>
    <w:p>
      <w:pPr>
        <w:pStyle w:val="ListParagraph"/>
        <w:numPr>
          <w:ilvl w:val="0"/>
          <w:numId w:val="10"/>
        </w:numPr>
        <w:shd w:val="clear" w:color="auto" w:fill="FFFFFF"/>
        <w:tabs>
          <w:tab w:val="clear" w:pos="708"/>
          <w:tab w:val="left" w:pos="0" w:leader="none"/>
        </w:tabs>
        <w:spacing w:lineRule="auto" w:line="276"/>
        <w:ind w:left="0" w:right="0" w:firstLine="709"/>
        <w:jc w:val="center"/>
        <w:rPr>
          <w:b/>
          <w:bCs/>
        </w:rPr>
      </w:pPr>
      <w:r>
        <w:rPr>
          <w:b/>
          <w:bCs/>
        </w:rPr>
        <w:t>Право собственности и переход рис</w:t>
      </w:r>
      <w:r>
        <w:rPr>
          <w:b/>
          <w:bCs/>
          <w:shd w:fill="FFFFFF" w:val="clear"/>
        </w:rPr>
        <w:t>ков</w:t>
      </w:r>
    </w:p>
    <w:p>
      <w:pPr>
        <w:pStyle w:val="ListParagraph"/>
        <w:widowControl w:val="false"/>
        <w:numPr>
          <w:ilvl w:val="1"/>
          <w:numId w:val="10"/>
        </w:numPr>
        <w:shd w:val="clear" w:color="auto" w:fill="FFFFFF"/>
        <w:tabs>
          <w:tab w:val="clear" w:pos="708"/>
          <w:tab w:val="left" w:pos="0" w:leader="none"/>
        </w:tabs>
        <w:spacing w:lineRule="auto" w:line="276"/>
        <w:ind w:left="0" w:right="0" w:firstLine="709"/>
        <w:jc w:val="both"/>
        <w:rPr/>
      </w:pPr>
      <w:bookmarkStart w:id="8" w:name="_Ref361405028"/>
      <w:r>
        <w:rPr/>
        <w:t>Р</w:t>
      </w:r>
      <w:bookmarkEnd w:id="8"/>
      <w:r>
        <w:rPr/>
        <w:t>иск случайной гибели или повреждения Результата Работ включая Материально-технические ресурсы, переходит к Заказчику с момента подписания последнего Акта КС-2 ( Приложение №8 к Договору). До подписания Сторонами указанного Акта риск случайной гибели или повреждения Результата Работ, а также Материально-технических ресурсов, несет Подрядчик.</w:t>
      </w:r>
    </w:p>
    <w:p>
      <w:pPr>
        <w:pStyle w:val="Normal"/>
        <w:widowControl w:val="false"/>
        <w:shd w:val="clear" w:color="auto" w:fill="FFFFFF"/>
        <w:tabs>
          <w:tab w:val="clear" w:pos="708"/>
          <w:tab w:val="left" w:pos="0" w:leader="none"/>
        </w:tabs>
        <w:ind w:left="450" w:right="0" w:hanging="0"/>
        <w:jc w:val="both"/>
        <w:rPr/>
      </w:pPr>
      <w:r>
        <w:rPr/>
      </w:r>
    </w:p>
    <w:p>
      <w:pPr>
        <w:pStyle w:val="ListParagraph"/>
        <w:numPr>
          <w:ilvl w:val="0"/>
          <w:numId w:val="10"/>
        </w:numPr>
        <w:shd w:val="clear" w:color="auto" w:fill="FFFFFF"/>
        <w:tabs>
          <w:tab w:val="clear" w:pos="708"/>
          <w:tab w:val="left" w:pos="0" w:leader="none"/>
        </w:tabs>
        <w:spacing w:lineRule="auto" w:line="276"/>
        <w:ind w:left="0" w:right="0" w:firstLine="709"/>
        <w:jc w:val="center"/>
        <w:rPr>
          <w:b/>
          <w:bCs/>
        </w:rPr>
      </w:pPr>
      <w:r>
        <w:rPr>
          <w:b/>
          <w:bCs/>
        </w:rPr>
        <w:t>Ответственность Сторон</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numPr>
          <w:ilvl w:val="1"/>
          <w:numId w:val="10"/>
        </w:numPr>
        <w:tabs>
          <w:tab w:val="clear" w:pos="708"/>
          <w:tab w:val="left" w:pos="0" w:leader="none"/>
        </w:tabs>
        <w:spacing w:lineRule="auto" w:line="276"/>
        <w:ind w:left="0" w:right="0" w:firstLine="709"/>
        <w:rPr>
          <w:sz w:val="24"/>
          <w:szCs w:val="24"/>
        </w:rPr>
      </w:pPr>
      <w:r>
        <w:rPr>
          <w:sz w:val="24"/>
          <w:szCs w:val="24"/>
        </w:rPr>
        <w:t>В случае нарушения Заказчиком сроков оплаты, установленных разделом 3. Договора, Подрядчик вправе требовать уплаты Заказчиком исключительной неустойки в размере 0,1 (ноль целых одна десятая) процента от несвоевременно оплаченной суммы за каждый день просрочки, начиная с 31 (тридцать первого) календарного дня просрочки</w:t>
      </w:r>
      <w:r>
        <w:rPr/>
        <w:t xml:space="preserve"> </w:t>
      </w:r>
      <w:r>
        <w:rPr>
          <w:sz w:val="24"/>
        </w:rPr>
        <w:t xml:space="preserve">(неустойка с 1 по 30 день просрочки не начисляется). </w:t>
      </w:r>
    </w:p>
    <w:p>
      <w:pPr>
        <w:pStyle w:val="Normal"/>
        <w:numPr>
          <w:ilvl w:val="1"/>
          <w:numId w:val="10"/>
        </w:numPr>
        <w:tabs>
          <w:tab w:val="clear" w:pos="708"/>
          <w:tab w:val="left" w:pos="0" w:leader="none"/>
        </w:tabs>
        <w:spacing w:lineRule="auto" w:line="276"/>
        <w:ind w:left="0" w:right="0" w:firstLine="709"/>
        <w:rPr>
          <w:sz w:val="24"/>
          <w:szCs w:val="24"/>
        </w:rPr>
      </w:pPr>
      <w:r>
        <w:rPr>
          <w:sz w:val="24"/>
          <w:szCs w:val="24"/>
        </w:rPr>
        <w:t xml:space="preserve">В случае нарушения Подрядчиком обязательств по выполнению Работ, </w:t>
      </w:r>
      <w:r>
        <w:rPr>
          <w:bCs/>
          <w:sz w:val="24"/>
          <w:highlight w:val="white"/>
        </w:rPr>
        <w:t xml:space="preserve">в том числе срока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w:t>
      </w:r>
      <w:r>
        <w:rPr>
          <w:bCs/>
          <w:sz w:val="24"/>
          <w:szCs w:val="24"/>
          <w:highlight w:val="white"/>
        </w:rPr>
        <w:t>целых одна десятая) процента от цены договора за каждый день просрочки.</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требовать уплаты Подрядчиком штрафа в размерах, установленных Приложением № 4 к Договору. </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 xml:space="preserve">Обязанность по уплате неустойки и/или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Уплата неустойки и/или штрафа не освобождает Стороны от исполнения обязательств по Договору, обязанности по устранению допущенных нарушений условий Договора и/или их последствий.</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rFonts w:eastAsia="Calibri"/>
        </w:rPr>
        <w:t xml:space="preserve">В случае нарушения Подрядчиком обязательств по выполнению работ, на срок свыше 60 (шестидесяти) календарных дней, Заказчик имеет право </w:t>
      </w:r>
      <w:r>
        <w:rPr/>
        <w:t>расторгнуть Договор в одностороннем внесудебном порядке, а также потребовать возмещения убытков.</w:t>
      </w:r>
    </w:p>
    <w:p>
      <w:pPr>
        <w:pStyle w:val="ListParagraph"/>
        <w:numPr>
          <w:ilvl w:val="1"/>
          <w:numId w:val="10"/>
        </w:numPr>
        <w:shd w:val="clear" w:color="auto" w:fill="FFFFFF"/>
        <w:tabs>
          <w:tab w:val="clear" w:pos="708"/>
          <w:tab w:val="left" w:pos="0" w:leader="none"/>
        </w:tabs>
        <w:spacing w:lineRule="auto" w:line="276"/>
        <w:ind w:left="0" w:right="0" w:firstLine="709"/>
        <w:jc w:val="both"/>
        <w:rPr>
          <w:color w:val="FF0000"/>
          <w:sz w:val="24"/>
          <w:szCs w:val="24"/>
        </w:rPr>
      </w:pPr>
      <w:r>
        <w:rPr/>
        <w:t>Если в результате составления и выставления Подрядчиком 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w:t>
      </w:r>
      <w:r>
        <w:rPr>
          <w:sz w:val="24"/>
          <w:szCs w:val="24"/>
        </w:rPr>
        <w:t xml:space="preserve"> </w:t>
      </w:r>
      <w:r>
        <w:rPr>
          <w:rFonts w:eastAsia="Times New Roman" w:cs="Times New Roman"/>
          <w:color w:val="000000"/>
          <w:sz w:val="24"/>
          <w:szCs w:val="24"/>
          <w:highlight w:val="white"/>
          <w:u w:val="none"/>
        </w:rPr>
        <w:t>В случае нарушения Подрядчиком сроков, предусмотренных пунктом 4.8. Договора, Заказчик также имеет право требовать от Подрядчика уплаты штрафа в размере 50 000 (пятидесяти тысяч) рублей за каждый случай нарушения</w:t>
      </w:r>
      <w:r>
        <w:rPr>
          <w:color w:val="auto"/>
          <w:sz w:val="24"/>
          <w:szCs w:val="24"/>
        </w:rPr>
        <w:t>.</w:t>
      </w:r>
    </w:p>
    <w:p>
      <w:pPr>
        <w:pStyle w:val="Normal"/>
        <w:shd w:val="clear" w:color="auto" w:fill="FFFFFF"/>
        <w:tabs>
          <w:tab w:val="clear" w:pos="708"/>
          <w:tab w:val="left" w:pos="0" w:leader="none"/>
        </w:tabs>
        <w:spacing w:lineRule="auto" w:line="276"/>
        <w:ind w:left="450" w:right="0" w:hanging="0"/>
        <w:jc w:val="both"/>
        <w:rPr>
          <w:color w:val="FF0000"/>
          <w:sz w:val="24"/>
          <w:szCs w:val="24"/>
        </w:rPr>
      </w:pPr>
      <w:r>
        <w:rPr>
          <w:color w:val="FF0000"/>
          <w:sz w:val="24"/>
          <w:szCs w:val="24"/>
        </w:rPr>
      </w:r>
    </w:p>
    <w:p>
      <w:pPr>
        <w:pStyle w:val="Normal"/>
        <w:shd w:val="clear" w:color="auto" w:fill="FFFFFF"/>
        <w:tabs>
          <w:tab w:val="clear" w:pos="708"/>
          <w:tab w:val="left" w:pos="0" w:leader="none"/>
        </w:tabs>
        <w:spacing w:lineRule="auto" w:line="276"/>
        <w:ind w:left="450" w:right="0" w:hanging="0"/>
        <w:jc w:val="both"/>
        <w:rPr>
          <w:color w:val="FF0000"/>
          <w:sz w:val="24"/>
          <w:szCs w:val="24"/>
        </w:rPr>
      </w:pPr>
      <w:r>
        <w:rPr>
          <w:color w:val="FF0000"/>
          <w:sz w:val="24"/>
          <w:szCs w:val="24"/>
        </w:rPr>
      </w:r>
    </w:p>
    <w:p>
      <w:pPr>
        <w:pStyle w:val="ListParagraph"/>
        <w:numPr>
          <w:ilvl w:val="0"/>
          <w:numId w:val="10"/>
        </w:numPr>
        <w:shd w:val="clear" w:color="auto" w:fill="FFFFFF"/>
        <w:tabs>
          <w:tab w:val="clear" w:pos="708"/>
          <w:tab w:val="left" w:pos="0" w:leader="none"/>
        </w:tabs>
        <w:spacing w:lineRule="auto" w:line="276"/>
        <w:ind w:left="0" w:right="0" w:firstLine="709"/>
        <w:jc w:val="center"/>
        <w:rPr>
          <w:b/>
          <w:bCs/>
        </w:rPr>
      </w:pPr>
      <w:r>
        <w:rPr>
          <w:b/>
          <w:bCs/>
        </w:rPr>
        <w:t>Гарантии качества Результата Работ</w:t>
      </w:r>
    </w:p>
    <w:p>
      <w:pPr>
        <w:pStyle w:val="ListParagraph"/>
        <w:numPr>
          <w:ilvl w:val="1"/>
          <w:numId w:val="10"/>
        </w:numPr>
        <w:tabs>
          <w:tab w:val="clear" w:pos="708"/>
          <w:tab w:val="left" w:pos="0" w:leader="none"/>
        </w:tabs>
        <w:spacing w:lineRule="auto" w:line="276"/>
        <w:ind w:left="0" w:right="0" w:firstLine="709"/>
        <w:jc w:val="both"/>
        <w:rPr/>
      </w:pPr>
      <w:bookmarkStart w:id="9" w:name="_Ref361337777"/>
      <w:r>
        <w:rPr/>
        <w:t xml:space="preserve"> </w:t>
      </w:r>
      <w:r>
        <w:rPr/>
        <w:t>Гарантийный срок по Договору составляет 24 (двадцать четыре) месяца и начинается с даты подписания Сторонами последнего Акта КС-2 (Приложение №9 к Договору)</w:t>
      </w:r>
      <w:bookmarkEnd w:id="9"/>
      <w:r>
        <w:rPr/>
        <w:t xml:space="preserve">, 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Гарантийные обязательства Подрядчика наступают с даты подписания Акта КС-2 (Приложение №9 к Договору)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pPr>
        <w:pStyle w:val="ListParagraph"/>
        <w:numPr>
          <w:ilvl w:val="1"/>
          <w:numId w:val="10"/>
        </w:numPr>
        <w:shd w:val="clear" w:color="auto" w:fill="FFFFFF"/>
        <w:tabs>
          <w:tab w:val="clear" w:pos="708"/>
          <w:tab w:val="left" w:pos="0" w:leader="none"/>
        </w:tabs>
        <w:spacing w:lineRule="auto" w:line="276"/>
        <w:ind w:left="0" w:right="0" w:firstLine="709"/>
        <w:jc w:val="both"/>
        <w:rPr/>
      </w:pPr>
      <w:bookmarkStart w:id="10" w:name="_Ref361337764"/>
      <w:r>
        <w:rPr/>
        <w:t xml:space="preserve">В случае обнаружения в период Гарантийного срока недостатков, несоответствий </w:t>
      </w:r>
      <w:r>
        <w:rPr>
          <w:sz w:val="24"/>
          <w:szCs w:val="24"/>
        </w:rPr>
        <w:t>и/или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10"/>
      <w:r>
        <w:rPr>
          <w:sz w:val="24"/>
          <w:szCs w:val="24"/>
        </w:rPr>
        <w:t xml:space="preserve"> </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Наличие и полный перечень недостатков, несоответствий и/или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Подрядчик обязан своими силами и за свой счет устранить недостатки, несоответствия и/или дефекты, обнаруженные Заказчиком в течение Гарантийного срока, в срок, указанный</w:t>
      </w:r>
      <w:r>
        <w:rPr>
          <w:spacing w:val="0"/>
        </w:rPr>
        <w:t xml:space="preserve"> в </w:t>
      </w:r>
      <w:bookmarkStart w:id="11" w:name="OLE_LINK6"/>
      <w:bookmarkStart w:id="12" w:name="OLE_LINK5"/>
      <w:r>
        <w:rPr>
          <w:spacing w:val="0"/>
        </w:rPr>
        <w:t>Акте о недостатках, составленном в порядке, установленном пунктом 7.5. Договора</w:t>
      </w:r>
      <w:bookmarkEnd w:id="11"/>
      <w:bookmarkEnd w:id="12"/>
      <w:r>
        <w:rPr>
          <w:spacing w:val="0"/>
        </w:rPr>
        <w:t xml:space="preserve">. </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 xml:space="preserve">Если Подрядчик не устранит недостатки в установленный срок, Заказчик вправе собственными силами и/или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pPr>
        <w:pStyle w:val="Normal"/>
        <w:shd w:val="clear" w:color="auto" w:fill="FFFFFF"/>
        <w:tabs>
          <w:tab w:val="clear" w:pos="708"/>
          <w:tab w:val="left" w:pos="0" w:leader="none"/>
        </w:tabs>
        <w:spacing w:lineRule="auto" w:line="276"/>
        <w:ind w:left="450" w:right="0" w:hanging="0"/>
        <w:jc w:val="both"/>
        <w:rPr/>
      </w:pPr>
      <w:r>
        <w:rPr/>
      </w:r>
    </w:p>
    <w:p>
      <w:pPr>
        <w:pStyle w:val="ListParagraph"/>
        <w:numPr>
          <w:ilvl w:val="0"/>
          <w:numId w:val="10"/>
        </w:numPr>
        <w:shd w:val="clear" w:color="auto" w:fill="FFFFFF"/>
        <w:tabs>
          <w:tab w:val="clear" w:pos="708"/>
          <w:tab w:val="left" w:pos="0" w:leader="none"/>
        </w:tabs>
        <w:spacing w:lineRule="auto" w:line="276"/>
        <w:ind w:left="0" w:right="0" w:firstLine="709"/>
        <w:jc w:val="center"/>
        <w:rPr>
          <w:b/>
          <w:bCs/>
        </w:rPr>
      </w:pPr>
      <w:r>
        <w:rPr>
          <w:b/>
          <w:bCs/>
        </w:rPr>
        <w:t>Конфиденциальность</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ремонтную площадку,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ListParagraph"/>
        <w:numPr>
          <w:ilvl w:val="0"/>
          <w:numId w:val="15"/>
        </w:numPr>
        <w:tabs>
          <w:tab w:val="clear" w:pos="708"/>
          <w:tab w:val="left" w:pos="0" w:leader="none"/>
          <w:tab w:val="left" w:pos="992" w:leader="none"/>
        </w:tabs>
        <w:spacing w:lineRule="auto" w:line="276"/>
        <w:ind w:left="0" w:right="0" w:firstLine="709"/>
        <w:jc w:val="both"/>
        <w:rPr>
          <w:sz w:val="24"/>
          <w:szCs w:val="24"/>
        </w:rPr>
      </w:pPr>
      <w:r>
        <w:rPr>
          <w:sz w:val="24"/>
          <w:szCs w:val="24"/>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pPr>
        <w:pStyle w:val="ListParagraph"/>
        <w:numPr>
          <w:ilvl w:val="0"/>
          <w:numId w:val="15"/>
        </w:numPr>
        <w:tabs>
          <w:tab w:val="clear" w:pos="708"/>
          <w:tab w:val="left" w:pos="0" w:leader="none"/>
          <w:tab w:val="left" w:pos="992" w:leader="none"/>
        </w:tabs>
        <w:spacing w:lineRule="auto" w:line="276"/>
        <w:ind w:left="0" w:right="0" w:firstLine="709"/>
        <w:jc w:val="both"/>
        <w:rPr>
          <w:sz w:val="24"/>
          <w:szCs w:val="24"/>
        </w:rPr>
      </w:pPr>
      <w:r>
        <w:rPr>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Информация может включать в себя, в том числе, но не ограничиваясь:</w:t>
      </w:r>
    </w:p>
    <w:p>
      <w:pPr>
        <w:pStyle w:val="ListParagraph"/>
        <w:numPr>
          <w:ilvl w:val="0"/>
          <w:numId w:val="16"/>
        </w:numPr>
        <w:tabs>
          <w:tab w:val="clear" w:pos="708"/>
          <w:tab w:val="left" w:pos="0" w:leader="none"/>
          <w:tab w:val="left" w:pos="992" w:leader="none"/>
        </w:tabs>
        <w:spacing w:lineRule="auto" w:line="276"/>
        <w:ind w:left="0" w:right="0" w:firstLine="709"/>
        <w:jc w:val="both"/>
        <w:rPr>
          <w:sz w:val="24"/>
          <w:szCs w:val="24"/>
        </w:rPr>
      </w:pPr>
      <w:r>
        <w:rPr>
          <w:sz w:val="24"/>
          <w:szCs w:val="24"/>
        </w:rPr>
        <w:t xml:space="preserve">финансовую </w:t>
      </w:r>
      <w:r>
        <w:rPr>
          <w:sz w:val="24"/>
          <w:szCs w:val="24"/>
          <w:lang w:val="en-US"/>
        </w:rPr>
        <w:t>(</w:t>
      </w:r>
      <w:r>
        <w:rPr>
          <w:sz w:val="24"/>
          <w:szCs w:val="24"/>
        </w:rPr>
        <w:t>бухгалтерскую) отчетность;</w:t>
      </w:r>
    </w:p>
    <w:p>
      <w:pPr>
        <w:pStyle w:val="ListParagraph"/>
        <w:numPr>
          <w:ilvl w:val="0"/>
          <w:numId w:val="16"/>
        </w:numPr>
        <w:tabs>
          <w:tab w:val="clear" w:pos="708"/>
          <w:tab w:val="left" w:pos="0" w:leader="none"/>
          <w:tab w:val="left" w:pos="992" w:leader="none"/>
        </w:tabs>
        <w:spacing w:lineRule="auto" w:line="276"/>
        <w:ind w:left="0" w:right="0" w:firstLine="709"/>
        <w:jc w:val="both"/>
        <w:rPr>
          <w:sz w:val="24"/>
          <w:szCs w:val="24"/>
        </w:rPr>
      </w:pPr>
      <w:r>
        <w:rPr>
          <w:sz w:val="24"/>
          <w:szCs w:val="24"/>
        </w:rPr>
        <w:t>учетные регистры бухгалтерского учета;</w:t>
      </w:r>
    </w:p>
    <w:p>
      <w:pPr>
        <w:pStyle w:val="ListParagraph"/>
        <w:numPr>
          <w:ilvl w:val="0"/>
          <w:numId w:val="16"/>
        </w:numPr>
        <w:tabs>
          <w:tab w:val="clear" w:pos="708"/>
          <w:tab w:val="left" w:pos="0" w:leader="none"/>
          <w:tab w:val="left" w:pos="992" w:leader="none"/>
        </w:tabs>
        <w:spacing w:lineRule="auto" w:line="276"/>
        <w:ind w:left="0" w:right="0" w:firstLine="709"/>
        <w:jc w:val="both"/>
        <w:rPr>
          <w:sz w:val="24"/>
          <w:szCs w:val="24"/>
        </w:rPr>
      </w:pPr>
      <w:r>
        <w:rPr>
          <w:sz w:val="24"/>
          <w:szCs w:val="24"/>
        </w:rPr>
        <w:t>бизнес – планы;</w:t>
      </w:r>
    </w:p>
    <w:p>
      <w:pPr>
        <w:pStyle w:val="ListParagraph"/>
        <w:numPr>
          <w:ilvl w:val="0"/>
          <w:numId w:val="16"/>
        </w:numPr>
        <w:tabs>
          <w:tab w:val="clear" w:pos="708"/>
          <w:tab w:val="left" w:pos="0" w:leader="none"/>
          <w:tab w:val="left" w:pos="992" w:leader="none"/>
        </w:tabs>
        <w:spacing w:lineRule="auto" w:line="276"/>
        <w:ind w:left="0" w:right="0" w:firstLine="709"/>
        <w:jc w:val="both"/>
        <w:rPr>
          <w:sz w:val="24"/>
          <w:szCs w:val="24"/>
        </w:rPr>
      </w:pPr>
      <w:r>
        <w:rPr>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ListParagraph"/>
        <w:numPr>
          <w:ilvl w:val="0"/>
          <w:numId w:val="16"/>
        </w:numPr>
        <w:tabs>
          <w:tab w:val="clear" w:pos="708"/>
          <w:tab w:val="left" w:pos="0" w:leader="none"/>
          <w:tab w:val="left" w:pos="992" w:leader="none"/>
        </w:tabs>
        <w:spacing w:lineRule="auto" w:line="276"/>
        <w:ind w:left="0" w:right="0" w:firstLine="709"/>
        <w:jc w:val="both"/>
        <w:rPr>
          <w:sz w:val="24"/>
          <w:szCs w:val="24"/>
        </w:rPr>
      </w:pPr>
      <w:r>
        <w:rPr>
          <w:sz w:val="24"/>
          <w:szCs w:val="24"/>
        </w:rPr>
        <w:t>сведения о финансовых, правовых, организационных и других взаимоотношениях между Заказчиком и третьими лицами;</w:t>
      </w:r>
    </w:p>
    <w:p>
      <w:pPr>
        <w:pStyle w:val="ListParagraph"/>
        <w:numPr>
          <w:ilvl w:val="0"/>
          <w:numId w:val="16"/>
        </w:numPr>
        <w:tabs>
          <w:tab w:val="clear" w:pos="708"/>
          <w:tab w:val="left" w:pos="0" w:leader="none"/>
          <w:tab w:val="left" w:pos="992" w:leader="none"/>
        </w:tabs>
        <w:spacing w:lineRule="auto" w:line="276"/>
        <w:ind w:left="0" w:right="0" w:firstLine="709"/>
        <w:jc w:val="both"/>
        <w:rPr>
          <w:sz w:val="24"/>
          <w:szCs w:val="24"/>
        </w:rPr>
      </w:pPr>
      <w:r>
        <w:rPr>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ListParagraph"/>
        <w:numPr>
          <w:ilvl w:val="0"/>
          <w:numId w:val="16"/>
        </w:numPr>
        <w:tabs>
          <w:tab w:val="clear" w:pos="708"/>
          <w:tab w:val="left" w:pos="0" w:leader="none"/>
          <w:tab w:val="left" w:pos="992" w:leader="none"/>
        </w:tabs>
        <w:spacing w:lineRule="auto" w:line="276"/>
        <w:ind w:left="0" w:right="0" w:firstLine="709"/>
        <w:jc w:val="both"/>
        <w:rPr>
          <w:sz w:val="24"/>
          <w:szCs w:val="24"/>
        </w:rPr>
      </w:pPr>
      <w:r>
        <w:rPr>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ListParagraph"/>
        <w:numPr>
          <w:ilvl w:val="0"/>
          <w:numId w:val="16"/>
        </w:numPr>
        <w:tabs>
          <w:tab w:val="clear" w:pos="708"/>
          <w:tab w:val="left" w:pos="0" w:leader="none"/>
          <w:tab w:val="left" w:pos="992" w:leader="none"/>
        </w:tabs>
        <w:spacing w:lineRule="auto" w:line="276"/>
        <w:ind w:left="0" w:right="0" w:firstLine="709"/>
        <w:jc w:val="both"/>
        <w:rPr>
          <w:sz w:val="24"/>
          <w:szCs w:val="24"/>
        </w:rPr>
      </w:pPr>
      <w:r>
        <w:rPr>
          <w:sz w:val="24"/>
          <w:szCs w:val="24"/>
        </w:rPr>
        <w:t>сведения об объемах производства и / или реализации продукции и услуг Заказчика или его аффилированных лиц;</w:t>
      </w:r>
    </w:p>
    <w:p>
      <w:pPr>
        <w:pStyle w:val="ListParagraph"/>
        <w:numPr>
          <w:ilvl w:val="0"/>
          <w:numId w:val="16"/>
        </w:numPr>
        <w:tabs>
          <w:tab w:val="clear" w:pos="708"/>
          <w:tab w:val="left" w:pos="0" w:leader="none"/>
          <w:tab w:val="left" w:pos="992" w:leader="none"/>
        </w:tabs>
        <w:spacing w:lineRule="auto" w:line="276"/>
        <w:ind w:left="0" w:right="0" w:firstLine="709"/>
        <w:jc w:val="both"/>
        <w:rPr>
          <w:sz w:val="24"/>
          <w:szCs w:val="24"/>
        </w:rPr>
      </w:pPr>
      <w:r>
        <w:rPr>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10"/>
        </w:numPr>
        <w:shd w:val="clear" w:color="auto" w:fill="FFFFFF"/>
        <w:tabs>
          <w:tab w:val="clear" w:pos="708"/>
          <w:tab w:val="left" w:pos="0" w:leader="none"/>
        </w:tabs>
        <w:spacing w:lineRule="auto" w:line="276"/>
        <w:ind w:left="0" w:right="0" w:firstLine="709"/>
        <w:jc w:val="both"/>
        <w:rPr/>
      </w:pPr>
      <w:bookmarkStart w:id="13" w:name="_Ref361337849"/>
      <w:r>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 (расторжения) или исполнения, в том числе:</w:t>
      </w:r>
      <w:bookmarkEnd w:id="13"/>
      <w:r>
        <w:rPr/>
        <w:t xml:space="preserve"> </w:t>
      </w:r>
    </w:p>
    <w:p>
      <w:pPr>
        <w:pStyle w:val="ListParagraph"/>
        <w:numPr>
          <w:ilvl w:val="2"/>
          <w:numId w:val="10"/>
        </w:numPr>
        <w:shd w:val="clear" w:color="auto" w:fill="FFFFFF"/>
        <w:tabs>
          <w:tab w:val="clear" w:pos="708"/>
          <w:tab w:val="left" w:pos="0" w:leader="none"/>
        </w:tabs>
        <w:spacing w:lineRule="auto" w:line="276"/>
        <w:ind w:left="0" w:right="0" w:firstLine="709"/>
        <w:jc w:val="both"/>
        <w:rPr/>
      </w:pPr>
      <w:r>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pPr>
        <w:pStyle w:val="ListParagraph"/>
        <w:numPr>
          <w:ilvl w:val="2"/>
          <w:numId w:val="10"/>
        </w:numPr>
        <w:shd w:val="clear" w:color="auto" w:fill="FFFFFF"/>
        <w:tabs>
          <w:tab w:val="clear" w:pos="708"/>
          <w:tab w:val="left" w:pos="0" w:leader="none"/>
        </w:tabs>
        <w:spacing w:lineRule="auto" w:line="276"/>
        <w:ind w:left="0" w:right="0" w:firstLine="709"/>
        <w:jc w:val="both"/>
        <w:rPr/>
      </w:pPr>
      <w:r>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10"/>
        </w:numPr>
        <w:shd w:val="clear" w:color="auto" w:fill="FFFFFF"/>
        <w:tabs>
          <w:tab w:val="clear" w:pos="708"/>
          <w:tab w:val="left" w:pos="0" w:leader="none"/>
        </w:tabs>
        <w:spacing w:lineRule="auto" w:line="276"/>
        <w:ind w:left="0" w:right="0" w:firstLine="709"/>
        <w:jc w:val="both"/>
        <w:rPr/>
      </w:pPr>
      <w:r>
        <w:rPr/>
        <w:t xml:space="preserve">использовать Информацию исключительно для целей, для которых она была предоставлена; </w:t>
      </w:r>
    </w:p>
    <w:p>
      <w:pPr>
        <w:pStyle w:val="ListParagraph"/>
        <w:numPr>
          <w:ilvl w:val="2"/>
          <w:numId w:val="10"/>
        </w:numPr>
        <w:shd w:val="clear" w:color="auto" w:fill="FFFFFF"/>
        <w:tabs>
          <w:tab w:val="clear" w:pos="708"/>
          <w:tab w:val="left" w:pos="0" w:leader="none"/>
        </w:tabs>
        <w:spacing w:lineRule="auto" w:line="276"/>
        <w:ind w:left="0" w:right="0" w:firstLine="709"/>
        <w:jc w:val="both"/>
        <w:rPr/>
      </w:pPr>
      <w:r>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10"/>
        </w:numPr>
        <w:shd w:val="clear" w:color="auto" w:fill="FFFFFF"/>
        <w:tabs>
          <w:tab w:val="clear" w:pos="708"/>
          <w:tab w:val="left" w:pos="0" w:leader="none"/>
        </w:tabs>
        <w:spacing w:lineRule="auto" w:line="276"/>
        <w:ind w:left="0" w:right="0" w:firstLine="709"/>
        <w:jc w:val="both"/>
        <w:rPr/>
      </w:pPr>
      <w:r>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10"/>
        </w:numPr>
        <w:shd w:val="clear" w:color="auto" w:fill="FFFFFF"/>
        <w:tabs>
          <w:tab w:val="clear" w:pos="708"/>
          <w:tab w:val="left" w:pos="0" w:leader="none"/>
        </w:tabs>
        <w:spacing w:lineRule="auto" w:line="276"/>
        <w:ind w:left="0" w:right="0" w:firstLine="709"/>
        <w:jc w:val="both"/>
        <w:rPr/>
      </w:pPr>
      <w:r>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10"/>
        </w:numPr>
        <w:shd w:val="clear" w:color="auto" w:fill="FFFFFF"/>
        <w:tabs>
          <w:tab w:val="clear" w:pos="708"/>
          <w:tab w:val="left" w:pos="0" w:leader="none"/>
        </w:tabs>
        <w:spacing w:lineRule="auto" w:line="276"/>
        <w:ind w:left="0" w:right="0" w:firstLine="709"/>
        <w:jc w:val="both"/>
        <w:rPr/>
      </w:pPr>
      <w:bookmarkStart w:id="14" w:name="_Ref361337832"/>
      <w:r>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4"/>
    </w:p>
    <w:p>
      <w:pPr>
        <w:pStyle w:val="ListParagraph"/>
        <w:numPr>
          <w:ilvl w:val="2"/>
          <w:numId w:val="10"/>
        </w:numPr>
        <w:shd w:val="clear" w:color="auto" w:fill="FFFFFF"/>
        <w:tabs>
          <w:tab w:val="clear" w:pos="708"/>
          <w:tab w:val="left" w:pos="0" w:leader="none"/>
        </w:tabs>
        <w:spacing w:lineRule="auto" w:line="276"/>
        <w:ind w:left="0" w:right="0" w:firstLine="709"/>
        <w:jc w:val="both"/>
        <w:rPr/>
      </w:pPr>
      <w:r>
        <w:rPr/>
        <w:t>не разглашать третьим лицам факты передачи или получения Информации.</w:t>
      </w:r>
    </w:p>
    <w:p>
      <w:pPr>
        <w:pStyle w:val="ListParagraph"/>
        <w:numPr>
          <w:ilvl w:val="1"/>
          <w:numId w:val="10"/>
        </w:numPr>
        <w:shd w:val="clear" w:color="auto" w:fill="FFFFFF"/>
        <w:tabs>
          <w:tab w:val="clear" w:pos="708"/>
          <w:tab w:val="left" w:pos="0" w:leader="none"/>
        </w:tabs>
        <w:spacing w:lineRule="auto" w:line="276"/>
        <w:ind w:left="0" w:right="0" w:firstLine="709"/>
        <w:jc w:val="both"/>
        <w:rPr/>
      </w:pPr>
      <w:bookmarkStart w:id="15" w:name="_Ref361337863"/>
      <w:r>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5"/>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Normal"/>
        <w:shd w:val="clear" w:color="auto" w:fill="FFFFFF"/>
        <w:tabs>
          <w:tab w:val="clear" w:pos="708"/>
          <w:tab w:val="left" w:pos="0" w:leader="none"/>
        </w:tabs>
        <w:spacing w:lineRule="auto" w:line="276"/>
        <w:ind w:left="450" w:right="0" w:hanging="0"/>
        <w:jc w:val="both"/>
        <w:rPr/>
      </w:pPr>
      <w:r>
        <w:rPr/>
      </w:r>
    </w:p>
    <w:p>
      <w:pPr>
        <w:pStyle w:val="ListParagraph"/>
        <w:numPr>
          <w:ilvl w:val="0"/>
          <w:numId w:val="10"/>
        </w:numPr>
        <w:shd w:val="clear" w:color="auto" w:fill="FFFFFF"/>
        <w:tabs>
          <w:tab w:val="clear" w:pos="708"/>
          <w:tab w:val="left" w:pos="0" w:leader="none"/>
        </w:tabs>
        <w:spacing w:lineRule="auto" w:line="276"/>
        <w:ind w:left="0" w:right="0" w:firstLine="709"/>
        <w:jc w:val="center"/>
        <w:rPr/>
      </w:pPr>
      <w:r>
        <w:rPr>
          <w:b/>
          <w:bCs/>
        </w:rPr>
        <w:t>Антикоррупционная оговорка</w:t>
      </w:r>
    </w:p>
    <w:p>
      <w:pPr>
        <w:pStyle w:val="ListParagraph"/>
        <w:numPr>
          <w:ilvl w:val="1"/>
          <w:numId w:val="10"/>
        </w:numPr>
        <w:tabs>
          <w:tab w:val="clear" w:pos="708"/>
          <w:tab w:val="left" w:pos="0" w:leader="none"/>
        </w:tabs>
        <w:spacing w:lineRule="auto" w:line="276"/>
        <w:ind w:left="0" w:right="0" w:firstLine="709"/>
        <w:jc w:val="both"/>
        <w:rPr/>
      </w:pPr>
      <w:r>
        <w:rPr/>
        <w:t>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представителем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10"/>
        </w:numPr>
        <w:tabs>
          <w:tab w:val="clear" w:pos="708"/>
          <w:tab w:val="left" w:pos="0" w:leader="none"/>
        </w:tabs>
        <w:spacing w:lineRule="auto" w:line="276"/>
        <w:ind w:left="0" w:right="0" w:firstLine="709"/>
        <w:jc w:val="both"/>
        <w:rPr/>
      </w:pPr>
      <w:r>
        <w:rPr/>
        <w:t xml:space="preserve"> </w:t>
      </w:r>
      <w:r>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10"/>
        </w:numPr>
        <w:tabs>
          <w:tab w:val="clear" w:pos="708"/>
          <w:tab w:val="left" w:pos="0" w:leader="none"/>
        </w:tabs>
        <w:spacing w:lineRule="auto" w:line="276"/>
        <w:ind w:left="0" w:right="0" w:firstLine="709"/>
        <w:jc w:val="both"/>
        <w:rPr/>
      </w:pPr>
      <w:r>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10"/>
        </w:numPr>
        <w:tabs>
          <w:tab w:val="clear" w:pos="708"/>
          <w:tab w:val="left" w:pos="0" w:leader="none"/>
        </w:tabs>
        <w:spacing w:lineRule="auto" w:line="276"/>
        <w:ind w:left="0" w:right="0" w:firstLine="709"/>
        <w:jc w:val="both"/>
        <w:rPr/>
      </w:pPr>
      <w:r>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10"/>
        </w:numPr>
        <w:tabs>
          <w:tab w:val="clear" w:pos="708"/>
          <w:tab w:val="left" w:pos="0" w:leader="none"/>
        </w:tabs>
        <w:spacing w:lineRule="auto" w:line="276"/>
        <w:ind w:left="0" w:right="0" w:firstLine="709"/>
        <w:jc w:val="both"/>
        <w:rPr/>
      </w:pPr>
      <w:r>
        <w:rPr/>
        <w:t>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нарушения.</w:t>
      </w:r>
    </w:p>
    <w:p>
      <w:pPr>
        <w:pStyle w:val="ListParagraph"/>
        <w:numPr>
          <w:ilvl w:val="1"/>
          <w:numId w:val="10"/>
        </w:numPr>
        <w:tabs>
          <w:tab w:val="clear" w:pos="708"/>
          <w:tab w:val="left" w:pos="0" w:leader="none"/>
        </w:tabs>
        <w:spacing w:lineRule="auto" w:line="276"/>
        <w:ind w:left="0" w:right="0" w:firstLine="709"/>
        <w:jc w:val="both"/>
        <w:rPr/>
      </w:pPr>
      <w:r>
        <w:rPr/>
        <w:t>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p>
    <w:p>
      <w:pPr>
        <w:pStyle w:val="ListParagraph"/>
        <w:numPr>
          <w:ilvl w:val="1"/>
          <w:numId w:val="10"/>
        </w:numPr>
        <w:tabs>
          <w:tab w:val="clear" w:pos="708"/>
          <w:tab w:val="left" w:pos="0" w:leader="none"/>
        </w:tabs>
        <w:spacing w:lineRule="auto" w:line="276"/>
        <w:ind w:left="0" w:right="0" w:firstLine="709"/>
        <w:jc w:val="both"/>
        <w:rPr/>
      </w:pPr>
      <w:r>
        <w:rPr/>
        <w:t xml:space="preserve">Каналы связи Линия доверия Группы РусГидро: </w:t>
      </w:r>
    </w:p>
    <w:p>
      <w:pPr>
        <w:pStyle w:val="ListParagraph"/>
        <w:numPr>
          <w:ilvl w:val="2"/>
          <w:numId w:val="10"/>
        </w:numPr>
        <w:tabs>
          <w:tab w:val="clear" w:pos="708"/>
          <w:tab w:val="left" w:pos="0" w:leader="none"/>
        </w:tabs>
        <w:spacing w:lineRule="auto" w:line="276"/>
        <w:ind w:left="0" w:right="0" w:firstLine="709"/>
        <w:jc w:val="both"/>
        <w:rPr/>
      </w:pPr>
      <w:r>
        <w:rPr/>
        <w:t xml:space="preserve">Электронная почта: </w:t>
      </w:r>
      <w:hyperlink r:id="rId2" w:tgtFrame="mailto:ld@rushydro.ru">
        <w:r>
          <w:rPr>
            <w:rStyle w:val="Hyperlink"/>
            <w:color w:val="auto"/>
          </w:rPr>
          <w:t>ld@rushydro.ru</w:t>
        </w:r>
      </w:hyperlink>
      <w:r>
        <w:rPr/>
        <w:t>;</w:t>
      </w:r>
    </w:p>
    <w:p>
      <w:pPr>
        <w:pStyle w:val="ListParagraph"/>
        <w:numPr>
          <w:ilvl w:val="2"/>
          <w:numId w:val="10"/>
        </w:numPr>
        <w:tabs>
          <w:tab w:val="clear" w:pos="708"/>
          <w:tab w:val="left" w:pos="0" w:leader="none"/>
        </w:tabs>
        <w:spacing w:lineRule="auto" w:line="276"/>
        <w:ind w:left="0" w:right="0" w:firstLine="709"/>
        <w:jc w:val="both"/>
        <w:rPr/>
      </w:pPr>
      <w:r>
        <w:rPr/>
        <w:t xml:space="preserve">Специальная форма «обратной связи», размещенная на официальном сайте в сети интернет: </w:t>
      </w:r>
      <w:hyperlink r:id="rId3" w:tgtFrame="http://www.rushydro.ru/">
        <w:r>
          <w:rPr>
            <w:rStyle w:val="Hyperlink"/>
            <w:color w:val="auto"/>
          </w:rPr>
          <w:t>http://www.rushydro.ru/</w:t>
        </w:r>
      </w:hyperlink>
      <w:r>
        <w:rPr/>
        <w:t xml:space="preserve"> (далее перейти по ссылке «Линия доверия» и заполнить поля специальной формы «обратной связи»);</w:t>
      </w:r>
    </w:p>
    <w:p>
      <w:pPr>
        <w:pStyle w:val="ListParagraph"/>
        <w:numPr>
          <w:ilvl w:val="2"/>
          <w:numId w:val="10"/>
        </w:numPr>
        <w:tabs>
          <w:tab w:val="clear" w:pos="708"/>
          <w:tab w:val="left" w:pos="0" w:leader="none"/>
        </w:tabs>
        <w:spacing w:lineRule="auto" w:line="276"/>
        <w:ind w:left="0" w:right="0" w:firstLine="709"/>
        <w:jc w:val="both"/>
        <w:rPr/>
      </w:pPr>
      <w:r>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0" w:leader="none"/>
        </w:tabs>
        <w:spacing w:lineRule="auto" w:line="276"/>
        <w:ind w:left="450" w:right="0" w:hanging="0"/>
        <w:jc w:val="both"/>
        <w:rPr/>
      </w:pPr>
      <w:r>
        <w:rPr/>
      </w:r>
    </w:p>
    <w:p>
      <w:pPr>
        <w:pStyle w:val="Normal"/>
        <w:tabs>
          <w:tab w:val="clear" w:pos="708"/>
          <w:tab w:val="left" w:pos="0" w:leader="none"/>
        </w:tabs>
        <w:spacing w:lineRule="auto" w:line="276"/>
        <w:ind w:left="450" w:right="0" w:hanging="0"/>
        <w:jc w:val="both"/>
        <w:rPr/>
      </w:pPr>
      <w:r>
        <w:rPr/>
      </w:r>
    </w:p>
    <w:p>
      <w:pPr>
        <w:pStyle w:val="Normal"/>
        <w:tabs>
          <w:tab w:val="clear" w:pos="708"/>
          <w:tab w:val="left" w:pos="0" w:leader="none"/>
        </w:tabs>
        <w:spacing w:lineRule="auto" w:line="276"/>
        <w:ind w:left="450" w:right="0" w:hanging="0"/>
        <w:jc w:val="both"/>
        <w:rPr/>
      </w:pPr>
      <w:r>
        <w:rPr/>
      </w:r>
    </w:p>
    <w:p>
      <w:pPr>
        <w:pStyle w:val="ListParagraph"/>
        <w:numPr>
          <w:ilvl w:val="0"/>
          <w:numId w:val="10"/>
        </w:numPr>
        <w:shd w:val="clear" w:color="auto" w:fill="FFFFFF"/>
        <w:tabs>
          <w:tab w:val="clear" w:pos="708"/>
          <w:tab w:val="left" w:pos="0" w:leader="none"/>
        </w:tabs>
        <w:spacing w:lineRule="auto" w:line="276"/>
        <w:ind w:left="0" w:right="0" w:firstLine="709"/>
        <w:jc w:val="center"/>
        <w:rPr>
          <w:b/>
          <w:bCs/>
        </w:rPr>
      </w:pPr>
      <w:r>
        <w:rPr>
          <w:b/>
          <w:bCs/>
        </w:rPr>
        <w:t>Обстоятельства непреодолимой силы (форс-мажор)</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военные действия, террористические акты, диверсии,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w:t>
      </w:r>
      <w:r>
        <w:rPr>
          <w:sz w:val="24"/>
          <w:szCs w:val="24"/>
        </w:rPr>
        <w:t>письменно</w:t>
      </w:r>
      <w:r>
        <w:rPr>
          <w:sz w:val="10"/>
          <w:szCs w:val="10"/>
        </w:rPr>
        <w:t xml:space="preserve"> </w:t>
      </w:r>
      <w:r>
        <w:rPr/>
        <w:t>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Надлежащим (достаточным) доказательством наличия/возникновения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 при этом любая из Сторон вправе отказаться от исполнения Договора в одностороннем внесудебном порядке.</w:t>
      </w:r>
    </w:p>
    <w:p>
      <w:pPr>
        <w:pStyle w:val="Normal"/>
        <w:shd w:val="clear" w:color="auto" w:fill="FFFFFF"/>
        <w:tabs>
          <w:tab w:val="clear" w:pos="708"/>
          <w:tab w:val="left" w:pos="0" w:leader="none"/>
        </w:tabs>
        <w:spacing w:lineRule="auto" w:line="276"/>
        <w:ind w:left="450" w:right="0" w:hanging="0"/>
        <w:jc w:val="both"/>
        <w:rPr/>
      </w:pPr>
      <w:r>
        <w:rPr/>
      </w:r>
    </w:p>
    <w:p>
      <w:pPr>
        <w:pStyle w:val="ListParagraph"/>
        <w:numPr>
          <w:ilvl w:val="0"/>
          <w:numId w:val="10"/>
        </w:numPr>
        <w:shd w:val="clear" w:color="auto" w:fill="FFFFFF"/>
        <w:tabs>
          <w:tab w:val="clear" w:pos="708"/>
          <w:tab w:val="left" w:pos="0" w:leader="none"/>
        </w:tabs>
        <w:spacing w:lineRule="auto" w:line="276"/>
        <w:ind w:left="0" w:right="0" w:firstLine="709"/>
        <w:jc w:val="center"/>
        <w:rPr>
          <w:b/>
          <w:bCs/>
        </w:rPr>
      </w:pPr>
      <w:r>
        <w:rPr>
          <w:b/>
          <w:bCs/>
        </w:rPr>
        <w:t>Особые положения.</w:t>
      </w:r>
    </w:p>
    <w:p>
      <w:pPr>
        <w:pStyle w:val="ListParagraph"/>
        <w:numPr>
          <w:ilvl w:val="1"/>
          <w:numId w:val="10"/>
        </w:numPr>
        <w:shd w:val="clear" w:color="auto" w:fill="FFFFFF"/>
        <w:tabs>
          <w:tab w:val="clear" w:pos="708"/>
          <w:tab w:val="left" w:pos="0" w:leader="none"/>
        </w:tabs>
        <w:spacing w:lineRule="auto" w:line="276"/>
        <w:ind w:left="0" w:right="0" w:firstLine="709"/>
        <w:jc w:val="both"/>
        <w:rPr/>
      </w:pPr>
      <w:bookmarkStart w:id="16" w:name="_Ref361337900"/>
      <w:r>
        <w:rPr/>
        <w:t>Подрядчик обязуется не привлекать и не допускать привлечения к исполнению обязательств по Договору организации:</w:t>
      </w:r>
    </w:p>
    <w:p>
      <w:pPr>
        <w:pStyle w:val="ListParagraph"/>
        <w:numPr>
          <w:ilvl w:val="0"/>
          <w:numId w:val="17"/>
        </w:numPr>
        <w:shd w:val="clear" w:color="auto" w:fill="FFFFFF"/>
        <w:tabs>
          <w:tab w:val="clear" w:pos="708"/>
          <w:tab w:val="left" w:pos="0" w:leader="none"/>
          <w:tab w:val="left" w:pos="992" w:leader="none"/>
        </w:tabs>
        <w:spacing w:lineRule="auto" w:line="276"/>
        <w:ind w:left="0" w:right="0" w:firstLine="709"/>
        <w:jc w:val="both"/>
        <w:rPr>
          <w:sz w:val="24"/>
          <w:szCs w:val="24"/>
        </w:rPr>
      </w:pPr>
      <w:r>
        <w:rPr>
          <w:sz w:val="24"/>
          <w:szCs w:val="24"/>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4" w:tgtFrame="consultantplus://offline/ref=94D5CE8889791A29DE57299515463A9D6134D8237B999C803E6F853513x2A2P">
        <w:r>
          <w:rPr>
            <w:sz w:val="24"/>
            <w:szCs w:val="24"/>
          </w:rPr>
          <w:t>№ 18162/09</w:t>
        </w:r>
      </w:hyperlink>
      <w:r>
        <w:rPr>
          <w:sz w:val="24"/>
          <w:szCs w:val="24"/>
        </w:rPr>
        <w:t xml:space="preserve"> и от 25.05.2010 </w:t>
      </w:r>
      <w:hyperlink r:id="rId5" w:tgtFrame="consultantplus://offline/ref=94D5CE8889791A29DE57299515463A9D6135D2287D929C803E6F853513x2A2P">
        <w:r>
          <w:rPr>
            <w:sz w:val="24"/>
            <w:szCs w:val="24"/>
          </w:rPr>
          <w:t>№ 15658/09</w:t>
        </w:r>
      </w:hyperlink>
      <w:r>
        <w:rPr>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w:t>
      </w:r>
    </w:p>
    <w:p>
      <w:pPr>
        <w:pStyle w:val="ListParagraph"/>
        <w:numPr>
          <w:ilvl w:val="0"/>
          <w:numId w:val="17"/>
        </w:numPr>
        <w:shd w:val="clear" w:color="auto" w:fill="FFFFFF"/>
        <w:tabs>
          <w:tab w:val="clear" w:pos="708"/>
          <w:tab w:val="left" w:pos="0" w:leader="none"/>
          <w:tab w:val="left" w:pos="992" w:leader="none"/>
        </w:tabs>
        <w:spacing w:lineRule="auto" w:line="276"/>
        <w:ind w:left="0" w:right="0" w:firstLine="709"/>
        <w:jc w:val="both"/>
        <w:rPr>
          <w:sz w:val="24"/>
          <w:szCs w:val="24"/>
        </w:rPr>
      </w:pPr>
      <w:r>
        <w:rPr>
          <w:sz w:val="24"/>
          <w:szCs w:val="24"/>
        </w:rPr>
        <w:t xml:space="preserve">соответствующие </w:t>
      </w:r>
      <w:hyperlink r:id="rId6" w:tgtFrame="consultantplus://offline/ref=79440D5123ABA6A25F43346AB59DBAAC7032C8E1556DA64FAED62E167F76889C2B7C475C32EFC59BJ8rDH">
        <w:r>
          <w:rPr>
            <w:sz w:val="24"/>
            <w:szCs w:val="24"/>
          </w:rPr>
          <w:t>Критери</w:t>
        </w:r>
      </w:hyperlink>
      <w:r>
        <w:rPr>
          <w:sz w:val="24"/>
          <w:szCs w:val="24"/>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16"/>
    </w:p>
    <w:p>
      <w:pPr>
        <w:pStyle w:val="ListParagraph"/>
        <w:numPr>
          <w:ilvl w:val="1"/>
          <w:numId w:val="10"/>
        </w:numPr>
        <w:shd w:val="clear" w:color="auto" w:fill="FFFFFF"/>
        <w:tabs>
          <w:tab w:val="clear" w:pos="708"/>
          <w:tab w:val="left" w:pos="0" w:leader="none"/>
        </w:tabs>
        <w:spacing w:lineRule="auto" w:line="276"/>
        <w:ind w:left="0" w:right="0" w:firstLine="709"/>
        <w:jc w:val="both"/>
        <w:rPr/>
      </w:pPr>
      <w:bookmarkStart w:id="17" w:name="_Ref361337921"/>
      <w:r>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11.1 Договора, а также обеспечить прекращение участия таких организаций в исполнении Договора.</w:t>
      </w:r>
      <w:bookmarkEnd w:id="17"/>
    </w:p>
    <w:p>
      <w:pPr>
        <w:pStyle w:val="ListParagraph"/>
        <w:numPr>
          <w:ilvl w:val="1"/>
          <w:numId w:val="10"/>
        </w:numPr>
        <w:shd w:val="clear" w:color="auto" w:fill="FFFFFF"/>
        <w:tabs>
          <w:tab w:val="clear" w:pos="708"/>
          <w:tab w:val="left" w:pos="0" w:leader="none"/>
        </w:tabs>
        <w:spacing w:lineRule="auto" w:line="276"/>
        <w:ind w:left="0" w:right="0" w:firstLine="709"/>
        <w:jc w:val="both"/>
        <w:rPr/>
      </w:pPr>
      <w:bookmarkStart w:id="18" w:name="_Ref361337948"/>
      <w:r>
        <w:rPr/>
        <w:t>В случае нарушения Подрядчиком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18"/>
    </w:p>
    <w:p>
      <w:pPr>
        <w:pStyle w:val="ListParagraph"/>
        <w:numPr>
          <w:ilvl w:val="1"/>
          <w:numId w:val="10"/>
        </w:numPr>
        <w:shd w:val="clear" w:color="auto" w:fill="FFFFFF"/>
        <w:tabs>
          <w:tab w:val="clear" w:pos="708"/>
          <w:tab w:val="left" w:pos="0" w:leader="none"/>
        </w:tabs>
        <w:spacing w:lineRule="auto" w:line="276"/>
        <w:ind w:left="0" w:right="0" w:firstLine="709"/>
        <w:jc w:val="both"/>
        <w:rPr/>
      </w:pPr>
      <w:bookmarkStart w:id="19" w:name="_Ref361337980"/>
      <w:r>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bookmarkEnd w:id="19"/>
    </w:p>
    <w:p>
      <w:pPr>
        <w:pStyle w:val="ListParagraph"/>
        <w:numPr>
          <w:ilvl w:val="1"/>
          <w:numId w:val="10"/>
        </w:numPr>
        <w:shd w:val="clear" w:color="auto" w:fill="FFFFFF"/>
        <w:tabs>
          <w:tab w:val="clear" w:pos="708"/>
          <w:tab w:val="left" w:pos="0" w:leader="none"/>
        </w:tabs>
        <w:spacing w:lineRule="auto" w:line="276"/>
        <w:ind w:left="0" w:right="0" w:firstLine="709"/>
        <w:jc w:val="both"/>
        <w:rPr/>
      </w:pPr>
      <w:bookmarkStart w:id="20" w:name="_Ref373243071"/>
      <w:r>
        <w:rPr/>
        <w:t>Штраф, предусмотренный пунктом 11.4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bookmarkEnd w:id="20"/>
    </w:p>
    <w:p>
      <w:pPr>
        <w:pStyle w:val="ListParagraph"/>
        <w:numPr>
          <w:ilvl w:val="1"/>
          <w:numId w:val="10"/>
        </w:numPr>
        <w:shd w:val="clear" w:color="auto" w:fill="FFFFFF"/>
        <w:tabs>
          <w:tab w:val="clear" w:pos="708"/>
          <w:tab w:val="left" w:pos="0" w:leader="none"/>
        </w:tabs>
        <w:spacing w:lineRule="auto" w:line="276"/>
        <w:ind w:left="0" w:right="0" w:firstLine="709"/>
        <w:jc w:val="both"/>
        <w:rPr/>
      </w:pPr>
      <w:bookmarkStart w:id="21" w:name="_Ref361337992"/>
      <w:r>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11.4. Договора. При этом Заказчик не будет считаться просрочившим и/или нарушившим свои обязательства по Договору.</w:t>
      </w:r>
      <w:bookmarkEnd w:id="21"/>
    </w:p>
    <w:p>
      <w:pPr>
        <w:pStyle w:val="ListParagraph"/>
        <w:numPr>
          <w:ilvl w:val="1"/>
          <w:numId w:val="10"/>
        </w:numPr>
        <w:shd w:val="clear" w:color="auto" w:fill="FFFFFF"/>
        <w:tabs>
          <w:tab w:val="clear" w:pos="708"/>
          <w:tab w:val="left" w:pos="0" w:leader="none"/>
        </w:tabs>
        <w:spacing w:lineRule="auto" w:line="276"/>
        <w:ind w:left="0" w:right="0" w:firstLine="709"/>
        <w:jc w:val="both"/>
        <w:rPr/>
      </w:pPr>
      <w:r>
        <w:rPr/>
        <w:t>Независимо от других положений Договора, положения пунктов 11.4, 11.5 Договора продолжают действовать в течение 4-х (четырех) лет после его прекращения (расторжения) или исполнения.</w:t>
      </w:r>
    </w:p>
    <w:p>
      <w:pPr>
        <w:pStyle w:val="ListParagraph"/>
        <w:numPr>
          <w:ilvl w:val="0"/>
          <w:numId w:val="0"/>
        </w:numPr>
        <w:shd w:val="clear" w:color="auto" w:fill="FFFFFF"/>
        <w:tabs>
          <w:tab w:val="clear" w:pos="708"/>
          <w:tab w:val="left" w:pos="0" w:leader="none"/>
        </w:tabs>
        <w:spacing w:lineRule="auto" w:line="276"/>
        <w:ind w:left="0" w:right="0" w:hanging="0"/>
        <w:jc w:val="both"/>
        <w:rPr/>
      </w:pPr>
      <w:r>
        <w:rPr/>
      </w:r>
    </w:p>
    <w:p>
      <w:pPr>
        <w:pStyle w:val="ListParagraph"/>
        <w:numPr>
          <w:ilvl w:val="0"/>
          <w:numId w:val="10"/>
        </w:numPr>
        <w:shd w:val="clear" w:color="auto" w:fill="FFFFFF"/>
        <w:tabs>
          <w:tab w:val="clear" w:pos="708"/>
          <w:tab w:val="left" w:pos="0" w:leader="none"/>
        </w:tabs>
        <w:spacing w:lineRule="auto" w:line="276"/>
        <w:ind w:left="0" w:right="0" w:firstLine="709"/>
        <w:jc w:val="center"/>
        <w:rPr>
          <w:b/>
          <w:bCs/>
        </w:rPr>
      </w:pPr>
      <w:r>
        <w:rPr>
          <w:b/>
          <w:bCs/>
        </w:rPr>
        <w:t>Заверения Сторон</w:t>
      </w:r>
    </w:p>
    <w:p>
      <w:pPr>
        <w:pStyle w:val="ListParagraph"/>
        <w:numPr>
          <w:ilvl w:val="1"/>
          <w:numId w:val="8"/>
        </w:numPr>
        <w:shd w:val="clear" w:color="auto" w:fill="FFFFFF"/>
        <w:tabs>
          <w:tab w:val="clear" w:pos="708"/>
          <w:tab w:val="left" w:pos="0" w:leader="none"/>
        </w:tabs>
        <w:spacing w:lineRule="auto" w:line="276"/>
        <w:ind w:left="0" w:right="0" w:firstLine="709"/>
        <w:rPr>
          <w:sz w:val="24"/>
          <w:szCs w:val="24"/>
        </w:rPr>
      </w:pPr>
      <w:r>
        <w:rPr>
          <w:sz w:val="24"/>
          <w:szCs w:val="24"/>
        </w:rPr>
        <w:t xml:space="preserve">Каждая из Сторон заявляет и подтверждает другой Стороне, что: </w:t>
      </w:r>
    </w:p>
    <w:p>
      <w:pPr>
        <w:pStyle w:val="ListParagraph"/>
        <w:numPr>
          <w:ilvl w:val="0"/>
          <w:numId w:val="18"/>
        </w:numPr>
        <w:shd w:val="clear" w:color="auto" w:fill="FFFFFF"/>
        <w:tabs>
          <w:tab w:val="clear" w:pos="708"/>
          <w:tab w:val="left" w:pos="0" w:leader="none"/>
          <w:tab w:val="left" w:pos="992" w:leader="none"/>
        </w:tabs>
        <w:spacing w:lineRule="auto" w:line="276"/>
        <w:ind w:left="0" w:right="0" w:firstLine="709"/>
        <w:jc w:val="both"/>
        <w:rPr>
          <w:sz w:val="24"/>
          <w:szCs w:val="24"/>
        </w:rPr>
      </w:pPr>
      <w:r>
        <w:rPr>
          <w:sz w:val="24"/>
          <w:szCs w:val="24"/>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18"/>
        </w:numPr>
        <w:shd w:val="clear" w:color="auto" w:fill="FFFFFF"/>
        <w:tabs>
          <w:tab w:val="clear" w:pos="708"/>
          <w:tab w:val="left" w:pos="0" w:leader="none"/>
          <w:tab w:val="left" w:pos="992" w:leader="none"/>
        </w:tabs>
        <w:spacing w:lineRule="auto" w:line="276"/>
        <w:ind w:left="0" w:right="0" w:firstLine="709"/>
        <w:jc w:val="both"/>
        <w:rPr>
          <w:sz w:val="24"/>
          <w:szCs w:val="24"/>
        </w:rPr>
      </w:pPr>
      <w:r>
        <w:rPr>
          <w:sz w:val="24"/>
          <w:szCs w:val="24"/>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18"/>
        </w:numPr>
        <w:shd w:val="clear" w:color="auto" w:fill="FFFFFF"/>
        <w:tabs>
          <w:tab w:val="clear" w:pos="708"/>
          <w:tab w:val="left" w:pos="0" w:leader="none"/>
          <w:tab w:val="left" w:pos="992" w:leader="none"/>
        </w:tabs>
        <w:spacing w:lineRule="auto" w:line="276"/>
        <w:ind w:left="0" w:right="0" w:firstLine="709"/>
        <w:jc w:val="both"/>
        <w:rPr>
          <w:sz w:val="24"/>
          <w:szCs w:val="24"/>
        </w:rPr>
      </w:pPr>
      <w:r>
        <w:rPr>
          <w:sz w:val="24"/>
          <w:szCs w:val="24"/>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18"/>
        </w:numPr>
        <w:shd w:val="clear" w:color="auto" w:fill="FFFFFF"/>
        <w:tabs>
          <w:tab w:val="clear" w:pos="708"/>
          <w:tab w:val="left" w:pos="0" w:leader="none"/>
          <w:tab w:val="left" w:pos="992" w:leader="none"/>
        </w:tabs>
        <w:spacing w:lineRule="auto" w:line="276"/>
        <w:ind w:left="0" w:right="0" w:firstLine="709"/>
        <w:jc w:val="both"/>
        <w:rPr>
          <w:sz w:val="24"/>
          <w:szCs w:val="24"/>
        </w:rPr>
      </w:pPr>
      <w:r>
        <w:rPr>
          <w:sz w:val="24"/>
          <w:szCs w:val="24"/>
        </w:rPr>
        <w:t>лица, подписывающие от имени Сторон Договор, надлежащим образом уполномочены на его подписание;</w:t>
      </w:r>
    </w:p>
    <w:p>
      <w:pPr>
        <w:pStyle w:val="ListParagraph"/>
        <w:numPr>
          <w:ilvl w:val="0"/>
          <w:numId w:val="18"/>
        </w:numPr>
        <w:shd w:val="clear" w:color="auto" w:fill="FFFFFF"/>
        <w:tabs>
          <w:tab w:val="clear" w:pos="708"/>
          <w:tab w:val="left" w:pos="0" w:leader="none"/>
          <w:tab w:val="left" w:pos="992" w:leader="none"/>
        </w:tabs>
        <w:spacing w:lineRule="auto" w:line="276"/>
        <w:ind w:left="0" w:right="0" w:firstLine="709"/>
        <w:jc w:val="both"/>
        <w:rPr>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8"/>
        </w:numPr>
        <w:shd w:val="clear" w:color="auto" w:fill="FFFFFF"/>
        <w:tabs>
          <w:tab w:val="clear" w:pos="708"/>
          <w:tab w:val="left" w:pos="0" w:leader="none"/>
        </w:tabs>
        <w:spacing w:lineRule="auto" w:line="276"/>
        <w:ind w:left="0" w:right="0" w:firstLine="709"/>
        <w:jc w:val="both"/>
        <w:rPr/>
      </w:pPr>
      <w:r>
        <w:rPr/>
        <w:t>Подрядчик заявляет и заверяет Заказчика в том, что на момент заключения Договора:</w:t>
      </w:r>
    </w:p>
    <w:p>
      <w:pPr>
        <w:pStyle w:val="ListParagraph"/>
        <w:numPr>
          <w:ilvl w:val="0"/>
          <w:numId w:val="19"/>
        </w:numPr>
        <w:shd w:val="clear" w:color="auto" w:fill="FFFFFF"/>
        <w:tabs>
          <w:tab w:val="clear" w:pos="708"/>
          <w:tab w:val="left" w:pos="0" w:leader="none"/>
          <w:tab w:val="left" w:pos="992" w:leader="none"/>
        </w:tabs>
        <w:spacing w:lineRule="auto" w:line="276"/>
        <w:ind w:left="0" w:right="0" w:firstLine="709"/>
        <w:jc w:val="both"/>
        <w:rPr>
          <w:sz w:val="24"/>
          <w:szCs w:val="24"/>
        </w:rPr>
      </w:pPr>
      <w:r>
        <w:rPr>
          <w:sz w:val="24"/>
          <w:szCs w:val="24"/>
        </w:rPr>
        <w:t>учредителем/учредителями Подрядчика являются лица, не являющиеся массовыми учредителем/учредителями;</w:t>
      </w:r>
    </w:p>
    <w:p>
      <w:pPr>
        <w:pStyle w:val="ListParagraph"/>
        <w:numPr>
          <w:ilvl w:val="0"/>
          <w:numId w:val="19"/>
        </w:numPr>
        <w:shd w:val="clear" w:color="auto" w:fill="FFFFFF"/>
        <w:tabs>
          <w:tab w:val="clear" w:pos="708"/>
          <w:tab w:val="left" w:pos="0" w:leader="none"/>
          <w:tab w:val="left" w:pos="992" w:leader="none"/>
        </w:tabs>
        <w:spacing w:lineRule="auto" w:line="276"/>
        <w:ind w:left="0" w:right="0" w:firstLine="709"/>
        <w:jc w:val="both"/>
        <w:rPr>
          <w:sz w:val="24"/>
          <w:szCs w:val="24"/>
        </w:rPr>
      </w:pPr>
      <w:r>
        <w:rPr>
          <w:sz w:val="24"/>
          <w:szCs w:val="24"/>
        </w:rPr>
        <w:t>руководителем Подрядчика является лицо, не являющееся массовым руководителем;</w:t>
      </w:r>
    </w:p>
    <w:p>
      <w:pPr>
        <w:pStyle w:val="ListParagraph"/>
        <w:numPr>
          <w:ilvl w:val="0"/>
          <w:numId w:val="19"/>
        </w:numPr>
        <w:shd w:val="clear" w:color="auto" w:fill="FFFFFF"/>
        <w:tabs>
          <w:tab w:val="clear" w:pos="708"/>
          <w:tab w:val="left" w:pos="0" w:leader="none"/>
          <w:tab w:val="left" w:pos="992" w:leader="none"/>
        </w:tabs>
        <w:spacing w:lineRule="auto" w:line="276"/>
        <w:ind w:left="0" w:right="0" w:firstLine="709"/>
        <w:jc w:val="both"/>
        <w:rPr>
          <w:sz w:val="24"/>
          <w:szCs w:val="24"/>
        </w:rPr>
      </w:pPr>
      <w:r>
        <w:rPr>
          <w:sz w:val="24"/>
          <w:szCs w:val="24"/>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9"/>
        </w:numPr>
        <w:shd w:val="clear" w:color="auto" w:fill="FFFFFF"/>
        <w:tabs>
          <w:tab w:val="clear" w:pos="708"/>
          <w:tab w:val="left" w:pos="0" w:leader="none"/>
          <w:tab w:val="left" w:pos="992" w:leader="none"/>
        </w:tabs>
        <w:spacing w:lineRule="auto" w:line="276"/>
        <w:ind w:left="0" w:right="0" w:firstLine="709"/>
        <w:jc w:val="both"/>
        <w:rPr>
          <w:sz w:val="24"/>
          <w:szCs w:val="24"/>
        </w:rPr>
      </w:pPr>
      <w:r>
        <w:rPr>
          <w:sz w:val="24"/>
          <w:szCs w:val="24"/>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19"/>
        </w:numPr>
        <w:shd w:val="clear" w:color="auto" w:fill="FFFFFF"/>
        <w:tabs>
          <w:tab w:val="clear" w:pos="708"/>
          <w:tab w:val="left" w:pos="0" w:leader="none"/>
          <w:tab w:val="left" w:pos="992" w:leader="none"/>
        </w:tabs>
        <w:spacing w:lineRule="auto" w:line="276"/>
        <w:ind w:left="0" w:right="0" w:firstLine="709"/>
        <w:jc w:val="both"/>
        <w:rPr>
          <w:sz w:val="24"/>
          <w:szCs w:val="24"/>
        </w:rPr>
      </w:pPr>
      <w:r>
        <w:rPr>
          <w:sz w:val="24"/>
          <w:szCs w:val="24"/>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19"/>
        </w:numPr>
        <w:shd w:val="clear" w:color="auto" w:fill="FFFFFF"/>
        <w:tabs>
          <w:tab w:val="clear" w:pos="708"/>
          <w:tab w:val="left" w:pos="0" w:leader="none"/>
          <w:tab w:val="left" w:pos="992" w:leader="none"/>
        </w:tabs>
        <w:spacing w:lineRule="auto" w:line="276"/>
        <w:ind w:left="0" w:right="0" w:firstLine="709"/>
        <w:jc w:val="both"/>
        <w:rPr>
          <w:sz w:val="24"/>
          <w:szCs w:val="24"/>
        </w:rPr>
      </w:pPr>
      <w:r>
        <w:rPr>
          <w:sz w:val="24"/>
          <w:szCs w:val="24"/>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и/или не требует получения иного разрешительного документа;</w:t>
      </w:r>
    </w:p>
    <w:p>
      <w:pPr>
        <w:pStyle w:val="ListParagraph"/>
        <w:numPr>
          <w:ilvl w:val="0"/>
          <w:numId w:val="19"/>
        </w:numPr>
        <w:shd w:val="clear" w:color="auto" w:fill="FFFFFF"/>
        <w:tabs>
          <w:tab w:val="clear" w:pos="708"/>
          <w:tab w:val="left" w:pos="0" w:leader="none"/>
          <w:tab w:val="left" w:pos="992" w:leader="none"/>
        </w:tabs>
        <w:spacing w:lineRule="auto" w:line="276"/>
        <w:ind w:left="0" w:right="0" w:firstLine="709"/>
        <w:jc w:val="both"/>
        <w:rPr>
          <w:sz w:val="24"/>
          <w:szCs w:val="24"/>
        </w:rPr>
      </w:pPr>
      <w:r>
        <w:rPr>
          <w:sz w:val="24"/>
          <w:szCs w:val="24"/>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19"/>
        </w:numPr>
        <w:shd w:val="clear" w:color="auto" w:fill="FFFFFF"/>
        <w:tabs>
          <w:tab w:val="clear" w:pos="708"/>
          <w:tab w:val="left" w:pos="0" w:leader="none"/>
          <w:tab w:val="left" w:pos="992" w:leader="none"/>
        </w:tabs>
        <w:spacing w:lineRule="auto" w:line="276"/>
        <w:ind w:left="0" w:right="0" w:firstLine="709"/>
        <w:jc w:val="both"/>
        <w:rPr>
          <w:sz w:val="24"/>
          <w:szCs w:val="24"/>
        </w:rPr>
      </w:pPr>
      <w:r>
        <w:rPr>
          <w:sz w:val="24"/>
          <w:szCs w:val="24"/>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9"/>
        </w:numPr>
        <w:shd w:val="clear" w:color="auto" w:fill="FFFFFF"/>
        <w:tabs>
          <w:tab w:val="clear" w:pos="708"/>
          <w:tab w:val="left" w:pos="0" w:leader="none"/>
          <w:tab w:val="left" w:pos="992" w:leader="none"/>
        </w:tabs>
        <w:spacing w:lineRule="auto" w:line="276"/>
        <w:ind w:left="0" w:right="0" w:firstLine="709"/>
        <w:jc w:val="both"/>
        <w:rPr>
          <w:sz w:val="24"/>
          <w:szCs w:val="24"/>
        </w:rPr>
      </w:pPr>
      <w:r>
        <w:rPr>
          <w:sz w:val="24"/>
          <w:szCs w:val="24"/>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9"/>
        </w:numPr>
        <w:shd w:val="clear" w:color="auto" w:fill="FFFFFF"/>
        <w:tabs>
          <w:tab w:val="clear" w:pos="708"/>
          <w:tab w:val="left" w:pos="0" w:leader="none"/>
          <w:tab w:val="left" w:pos="992" w:leader="none"/>
        </w:tabs>
        <w:spacing w:lineRule="auto" w:line="276"/>
        <w:ind w:left="0" w:right="0" w:firstLine="709"/>
        <w:jc w:val="both"/>
        <w:rPr>
          <w:sz w:val="24"/>
          <w:szCs w:val="24"/>
        </w:rPr>
      </w:pPr>
      <w:r>
        <w:rPr>
          <w:sz w:val="24"/>
          <w:szCs w:val="24"/>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8"/>
        </w:numPr>
        <w:tabs>
          <w:tab w:val="clear" w:pos="708"/>
          <w:tab w:val="left" w:pos="0" w:leader="none"/>
        </w:tabs>
        <w:spacing w:lineRule="auto" w:line="276"/>
        <w:ind w:left="0" w:righ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8"/>
        </w:numPr>
        <w:shd w:val="clear" w:color="auto" w:fill="FFFFFF"/>
        <w:tabs>
          <w:tab w:val="clear" w:pos="708"/>
          <w:tab w:val="left" w:pos="0" w:leader="none"/>
        </w:tabs>
        <w:spacing w:lineRule="auto" w:line="276"/>
        <w:ind w:left="0" w:right="0" w:firstLine="709"/>
        <w:jc w:val="both"/>
        <w:rPr>
          <w:highlight w:val="white"/>
        </w:rPr>
      </w:pPr>
      <w:r>
        <w:rPr/>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 обязан по письменному требованию Заказчика уплатить последнему штраф в размере 5% (пять процентов) от Цены Договора, указанной в пункте</w:t>
      </w:r>
      <w:r>
        <w:rPr>
          <w:highlight w:val="white"/>
        </w:rPr>
        <w:t xml:space="preserve"> 3.1 Договора.</w:t>
      </w:r>
    </w:p>
    <w:p>
      <w:pPr>
        <w:pStyle w:val="ListParagraph"/>
        <w:numPr>
          <w:ilvl w:val="1"/>
          <w:numId w:val="8"/>
        </w:numPr>
        <w:shd w:val="clear" w:color="auto" w:fill="FFFFFF"/>
        <w:tabs>
          <w:tab w:val="clear" w:pos="708"/>
          <w:tab w:val="left" w:pos="0" w:leader="none"/>
        </w:tabs>
        <w:spacing w:lineRule="auto" w:line="276"/>
        <w:ind w:left="0" w:righ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numPr>
          <w:ilvl w:val="0"/>
          <w:numId w:val="0"/>
        </w:numPr>
        <w:shd w:val="clear" w:color="auto" w:fill="FFFFFF"/>
        <w:tabs>
          <w:tab w:val="clear" w:pos="708"/>
          <w:tab w:val="left" w:pos="0" w:leader="none"/>
        </w:tabs>
        <w:spacing w:lineRule="auto" w:line="276"/>
        <w:ind w:left="0" w:right="0" w:hanging="0"/>
        <w:jc w:val="both"/>
        <w:rPr/>
      </w:pPr>
      <w:r>
        <w:rPr/>
      </w:r>
    </w:p>
    <w:p>
      <w:pPr>
        <w:pStyle w:val="ListParagraph"/>
        <w:numPr>
          <w:ilvl w:val="0"/>
          <w:numId w:val="0"/>
        </w:numPr>
        <w:shd w:val="clear" w:color="auto" w:fill="FFFFFF"/>
        <w:tabs>
          <w:tab w:val="clear" w:pos="708"/>
          <w:tab w:val="left" w:pos="0" w:leader="none"/>
        </w:tabs>
        <w:spacing w:lineRule="auto" w:line="276"/>
        <w:ind w:left="0" w:right="0" w:hanging="0"/>
        <w:jc w:val="both"/>
        <w:rPr/>
      </w:pPr>
      <w:r>
        <w:rPr/>
      </w:r>
    </w:p>
    <w:p>
      <w:pPr>
        <w:pStyle w:val="ListParagraph"/>
        <w:shd w:val="clear" w:color="auto" w:fill="FFFFFF"/>
        <w:tabs>
          <w:tab w:val="clear" w:pos="708"/>
          <w:tab w:val="left" w:pos="0" w:leader="none"/>
        </w:tabs>
        <w:ind w:left="0" w:right="0" w:firstLine="709"/>
        <w:rPr>
          <w:sz w:val="6"/>
          <w:szCs w:val="6"/>
        </w:rPr>
      </w:pPr>
      <w:r>
        <w:rPr>
          <w:sz w:val="6"/>
          <w:szCs w:val="6"/>
        </w:rPr>
      </w:r>
    </w:p>
    <w:p>
      <w:pPr>
        <w:pStyle w:val="ListParagraph"/>
        <w:numPr>
          <w:ilvl w:val="0"/>
          <w:numId w:val="8"/>
        </w:numPr>
        <w:shd w:val="clear" w:color="auto" w:fill="FFFFFF"/>
        <w:tabs>
          <w:tab w:val="clear" w:pos="708"/>
          <w:tab w:val="left" w:pos="0" w:leader="none"/>
        </w:tabs>
        <w:spacing w:lineRule="auto" w:line="276"/>
        <w:ind w:left="0" w:right="0" w:firstLine="709"/>
        <w:jc w:val="center"/>
        <w:rPr/>
      </w:pPr>
      <w:r>
        <w:rPr>
          <w:b/>
          <w:bCs/>
        </w:rPr>
        <w:t>Прекращение (расторжение) Договора</w:t>
      </w:r>
    </w:p>
    <w:p>
      <w:pPr>
        <w:pStyle w:val="ListParagraph"/>
        <w:numPr>
          <w:ilvl w:val="1"/>
          <w:numId w:val="8"/>
        </w:numPr>
        <w:shd w:val="clear" w:color="auto" w:fill="FFFFFF"/>
        <w:tabs>
          <w:tab w:val="clear" w:pos="708"/>
          <w:tab w:val="left" w:pos="0" w:leader="none"/>
        </w:tabs>
        <w:spacing w:lineRule="auto" w:line="276"/>
        <w:ind w:left="0" w:right="0" w:firstLine="709"/>
        <w:jc w:val="both"/>
        <w:rPr/>
      </w:pPr>
      <w:r>
        <w:rPr/>
        <w:t xml:space="preserve">Договор может быть прекращен (расторгнут) по соглашению Сторон. Сторона, </w:t>
      </w:r>
      <w:r>
        <w:rPr>
          <w:sz w:val="24"/>
          <w:szCs w:val="24"/>
        </w:rPr>
        <w:t>имеющая намерение расторгнуть Договор, направляет письменное уведомление об этом другой Стороне в порядке, предусмотренном пунктом</w:t>
      </w:r>
      <w:r>
        <w:rPr>
          <w:sz w:val="24"/>
          <w:szCs w:val="24"/>
          <w:highlight w:val="white"/>
        </w:rPr>
        <w:t xml:space="preserve"> 15.6 Договора, </w:t>
      </w:r>
      <w:r>
        <w:rPr>
          <w:sz w:val="24"/>
          <w:szCs w:val="24"/>
        </w:rPr>
        <w:t>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8"/>
        </w:numPr>
        <w:shd w:val="clear" w:color="auto" w:fill="FFFFFF"/>
        <w:tabs>
          <w:tab w:val="clear" w:pos="708"/>
          <w:tab w:val="left" w:pos="0" w:leader="none"/>
        </w:tabs>
        <w:spacing w:lineRule="auto" w:line="276"/>
        <w:ind w:left="0" w:right="0" w:firstLine="709"/>
        <w:jc w:val="both"/>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0" w:leader="none"/>
        </w:tabs>
        <w:spacing w:lineRule="auto" w:line="276"/>
        <w:ind w:left="0" w:righ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8"/>
        </w:numPr>
        <w:shd w:val="clear" w:color="auto" w:fill="FFFFFF"/>
        <w:tabs>
          <w:tab w:val="clear" w:pos="708"/>
          <w:tab w:val="left" w:pos="0" w:leader="none"/>
        </w:tabs>
        <w:spacing w:lineRule="auto" w:line="276"/>
        <w:ind w:left="0" w:right="0" w:firstLine="709"/>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0" w:leader="none"/>
        </w:tabs>
        <w:spacing w:lineRule="auto" w:line="276"/>
        <w:ind w:left="0" w:righ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8"/>
        </w:numPr>
        <w:shd w:val="clear" w:color="auto" w:fill="FFFFFF"/>
        <w:tabs>
          <w:tab w:val="clear" w:pos="708"/>
          <w:tab w:val="left" w:pos="0" w:leader="none"/>
        </w:tabs>
        <w:spacing w:lineRule="auto" w:line="276"/>
        <w:ind w:left="0" w:right="0" w:firstLine="709"/>
        <w:jc w:val="both"/>
        <w:rPr/>
      </w:pPr>
      <w:r>
        <w:rPr/>
        <w:t>Стороны установили, что существенным нарушением Договора Подрядчиком является:</w:t>
      </w:r>
    </w:p>
    <w:p>
      <w:pPr>
        <w:pStyle w:val="ListParagraph"/>
        <w:numPr>
          <w:ilvl w:val="0"/>
          <w:numId w:val="20"/>
        </w:numPr>
        <w:tabs>
          <w:tab w:val="clear" w:pos="708"/>
          <w:tab w:val="left" w:pos="0" w:leader="none"/>
          <w:tab w:val="left" w:pos="992" w:leader="none"/>
        </w:tabs>
        <w:spacing w:lineRule="auto" w:line="276"/>
        <w:ind w:left="0" w:right="0" w:firstLine="709"/>
        <w:jc w:val="both"/>
        <w:rPr>
          <w:sz w:val="24"/>
          <w:szCs w:val="24"/>
        </w:rPr>
      </w:pPr>
      <w:r>
        <w:rPr>
          <w:sz w:val="24"/>
          <w:szCs w:val="24"/>
        </w:rPr>
        <w:t>нарушение Подрядчиком сроков выполнения Работ по Договору более чем на 60 (шестьдесят) календарных дней по причинам, не зависящим от Заказчика;</w:t>
      </w:r>
    </w:p>
    <w:p>
      <w:pPr>
        <w:pStyle w:val="ListParagraph"/>
        <w:numPr>
          <w:ilvl w:val="0"/>
          <w:numId w:val="20"/>
        </w:numPr>
        <w:tabs>
          <w:tab w:val="clear" w:pos="708"/>
          <w:tab w:val="left" w:pos="0" w:leader="none"/>
          <w:tab w:val="left" w:pos="992" w:leader="none"/>
        </w:tabs>
        <w:spacing w:lineRule="auto" w:line="276"/>
        <w:ind w:left="0" w:right="0" w:firstLine="709"/>
        <w:jc w:val="both"/>
        <w:rPr>
          <w:sz w:val="24"/>
          <w:szCs w:val="24"/>
        </w:rPr>
      </w:pPr>
      <w:r>
        <w:rPr>
          <w:sz w:val="24"/>
          <w:szCs w:val="24"/>
        </w:rPr>
        <w:t>несоблюдение Подрядчиком требований к качеству Работ и/или используемых при выполнении Работ Материально-технических ресурсов, если исправление выявленных Заказчиком недостатков, несоответствий и/или дефектов Работ влечет нарушение сроков выполнения Работ более чем на 60 (двадцать) календарных дней либо такие недостатки являются неустранимыми;</w:t>
      </w:r>
    </w:p>
    <w:p>
      <w:pPr>
        <w:pStyle w:val="ListParagraph"/>
        <w:numPr>
          <w:ilvl w:val="0"/>
          <w:numId w:val="20"/>
        </w:numPr>
        <w:tabs>
          <w:tab w:val="clear" w:pos="708"/>
          <w:tab w:val="left" w:pos="0" w:leader="none"/>
          <w:tab w:val="left" w:pos="992" w:leader="none"/>
        </w:tabs>
        <w:spacing w:lineRule="auto" w:line="276"/>
        <w:ind w:left="0" w:right="0" w:firstLine="709"/>
        <w:jc w:val="both"/>
        <w:rPr>
          <w:sz w:val="24"/>
          <w:szCs w:val="24"/>
        </w:rPr>
      </w:pPr>
      <w:r>
        <w:rPr>
          <w:sz w:val="24"/>
          <w:szCs w:val="24"/>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pPr>
        <w:pStyle w:val="ListParagraph"/>
        <w:numPr>
          <w:ilvl w:val="0"/>
          <w:numId w:val="20"/>
        </w:numPr>
        <w:tabs>
          <w:tab w:val="clear" w:pos="708"/>
          <w:tab w:val="left" w:pos="0" w:leader="none"/>
          <w:tab w:val="left" w:pos="992" w:leader="none"/>
        </w:tabs>
        <w:spacing w:lineRule="auto" w:line="276"/>
        <w:ind w:left="0" w:right="0" w:firstLine="709"/>
        <w:jc w:val="both"/>
        <w:rPr>
          <w:sz w:val="24"/>
          <w:szCs w:val="24"/>
        </w:rPr>
      </w:pPr>
      <w:r>
        <w:rPr>
          <w:sz w:val="24"/>
          <w:szCs w:val="24"/>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20"/>
        </w:numPr>
        <w:tabs>
          <w:tab w:val="clear" w:pos="708"/>
          <w:tab w:val="left" w:pos="0" w:leader="none"/>
          <w:tab w:val="left" w:pos="992" w:leader="none"/>
        </w:tabs>
        <w:spacing w:lineRule="auto" w:line="276"/>
        <w:ind w:left="0" w:right="0" w:firstLine="709"/>
        <w:jc w:val="both"/>
        <w:rPr>
          <w:sz w:val="24"/>
          <w:szCs w:val="24"/>
        </w:rPr>
      </w:pPr>
      <w:r>
        <w:rPr>
          <w:sz w:val="24"/>
          <w:szCs w:val="24"/>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20"/>
        </w:numPr>
        <w:tabs>
          <w:tab w:val="clear" w:pos="708"/>
          <w:tab w:val="left" w:pos="0" w:leader="none"/>
          <w:tab w:val="left" w:pos="992" w:leader="none"/>
        </w:tabs>
        <w:spacing w:lineRule="auto" w:line="276"/>
        <w:ind w:left="0" w:right="0" w:firstLine="709"/>
        <w:jc w:val="both"/>
        <w:rPr/>
      </w:pPr>
      <w:r>
        <w:rPr>
          <w:sz w:val="24"/>
          <w:szCs w:val="24"/>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12 Договора, и имеющих существенное значение для его заключения и исполнения</w:t>
      </w:r>
      <w:r>
        <w:rPr/>
        <w:t>.</w:t>
      </w:r>
    </w:p>
    <w:p>
      <w:pPr>
        <w:pStyle w:val="ListParagraph"/>
        <w:numPr>
          <w:ilvl w:val="1"/>
          <w:numId w:val="8"/>
        </w:numPr>
        <w:shd w:val="clear" w:color="auto" w:fill="FFFFFF"/>
        <w:tabs>
          <w:tab w:val="clear" w:pos="708"/>
          <w:tab w:val="left" w:pos="0" w:leader="none"/>
        </w:tabs>
        <w:spacing w:lineRule="auto" w:line="276"/>
        <w:ind w:left="0" w:right="0" w:firstLine="709"/>
        <w:jc w:val="both"/>
        <w:rPr/>
      </w:pPr>
      <w:r>
        <w:rPr/>
        <w:t xml:space="preserve">В случае отказа Заказчика от Договора в случаях, предусмотренных пунктами 13.2, 13.3, 13.4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8"/>
        </w:numPr>
        <w:shd w:val="clear" w:color="auto" w:fill="FFFFFF"/>
        <w:tabs>
          <w:tab w:val="clear" w:pos="708"/>
          <w:tab w:val="left" w:pos="0" w:leader="none"/>
        </w:tabs>
        <w:spacing w:lineRule="auto" w:line="276"/>
        <w:ind w:left="0" w:right="0" w:firstLine="709"/>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pPr>
        <w:pStyle w:val="ListParagraph"/>
        <w:numPr>
          <w:ilvl w:val="0"/>
          <w:numId w:val="21"/>
        </w:numPr>
        <w:shd w:val="clear" w:color="auto" w:fill="FFFFFF"/>
        <w:tabs>
          <w:tab w:val="clear" w:pos="708"/>
          <w:tab w:val="left" w:pos="0" w:leader="none"/>
          <w:tab w:val="left" w:pos="992" w:leader="none"/>
        </w:tabs>
        <w:spacing w:lineRule="auto" w:line="276"/>
        <w:ind w:left="0" w:right="0" w:firstLine="709"/>
        <w:jc w:val="both"/>
        <w:rPr>
          <w:sz w:val="24"/>
          <w:szCs w:val="24"/>
        </w:rPr>
      </w:pPr>
      <w:r>
        <w:rPr>
          <w:sz w:val="24"/>
          <w:szCs w:val="24"/>
        </w:rPr>
        <w:t>передать Заказчику Результат Работ, техническую и иную полученную документацию, закупленные Материально-технические ресурсы;</w:t>
      </w:r>
    </w:p>
    <w:p>
      <w:pPr>
        <w:pStyle w:val="ListParagraph"/>
        <w:numPr>
          <w:ilvl w:val="0"/>
          <w:numId w:val="21"/>
        </w:numPr>
        <w:shd w:val="clear" w:color="auto" w:fill="FFFFFF"/>
        <w:tabs>
          <w:tab w:val="clear" w:pos="708"/>
          <w:tab w:val="left" w:pos="0" w:leader="none"/>
          <w:tab w:val="left" w:pos="992" w:leader="none"/>
        </w:tabs>
        <w:spacing w:lineRule="auto" w:line="276"/>
        <w:ind w:left="0" w:right="0" w:firstLine="709"/>
        <w:jc w:val="both"/>
        <w:rPr>
          <w:rFonts w:cs="Verdana"/>
          <w:sz w:val="24"/>
          <w:szCs w:val="24"/>
        </w:rPr>
      </w:pPr>
      <w:r>
        <w:rPr>
          <w:sz w:val="24"/>
          <w:szCs w:val="24"/>
        </w:rPr>
        <w:t>вывезти с места производства Работ собственную строительную технику</w:t>
      </w:r>
      <w:r>
        <w:rPr>
          <w:rFonts w:cs="Verdana"/>
          <w:sz w:val="24"/>
          <w:szCs w:val="24"/>
        </w:rPr>
        <w:t xml:space="preserve"> и персонал Подрядчика; </w:t>
      </w:r>
    </w:p>
    <w:p>
      <w:pPr>
        <w:pStyle w:val="ListParagraph"/>
        <w:numPr>
          <w:ilvl w:val="0"/>
          <w:numId w:val="21"/>
        </w:numPr>
        <w:shd w:val="clear" w:color="auto" w:fill="FFFFFF"/>
        <w:tabs>
          <w:tab w:val="clear" w:pos="708"/>
          <w:tab w:val="left" w:pos="0" w:leader="none"/>
          <w:tab w:val="left" w:pos="992" w:leader="none"/>
        </w:tabs>
        <w:spacing w:lineRule="auto" w:line="276"/>
        <w:ind w:left="0" w:right="0" w:firstLine="709"/>
        <w:jc w:val="both"/>
        <w:rPr>
          <w:rFonts w:cs="Verdana"/>
          <w:sz w:val="24"/>
          <w:szCs w:val="24"/>
        </w:rPr>
      </w:pPr>
      <w:r>
        <w:rPr>
          <w:rFonts w:cs="Verdana"/>
          <w:sz w:val="24"/>
          <w:szCs w:val="24"/>
        </w:rPr>
        <w:t xml:space="preserve">удалить </w:t>
      </w:r>
      <w:r>
        <w:rPr>
          <w:sz w:val="24"/>
          <w:szCs w:val="24"/>
        </w:rPr>
        <w:t xml:space="preserve">с места производства Работ </w:t>
      </w:r>
      <w:r>
        <w:rPr>
          <w:rFonts w:cs="Verdana"/>
          <w:sz w:val="24"/>
          <w:szCs w:val="24"/>
        </w:rPr>
        <w:t>весь мусор и все остаточные продукты любого рода и оставить данное место чистым и безопасным.</w:t>
      </w:r>
    </w:p>
    <w:p>
      <w:pPr>
        <w:pStyle w:val="ListParagraph"/>
        <w:numPr>
          <w:ilvl w:val="1"/>
          <w:numId w:val="8"/>
        </w:numPr>
        <w:shd w:val="clear" w:color="auto" w:fill="FFFFFF"/>
        <w:tabs>
          <w:tab w:val="clear" w:pos="708"/>
          <w:tab w:val="left" w:pos="0" w:leader="none"/>
        </w:tabs>
        <w:spacing w:lineRule="auto" w:line="276"/>
        <w:ind w:left="0" w:righ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numPr>
          <w:ilvl w:val="0"/>
          <w:numId w:val="0"/>
        </w:numPr>
        <w:shd w:val="clear" w:color="auto" w:fill="FFFFFF"/>
        <w:tabs>
          <w:tab w:val="clear" w:pos="708"/>
          <w:tab w:val="left" w:pos="0" w:leader="none"/>
        </w:tabs>
        <w:spacing w:lineRule="auto" w:line="276"/>
        <w:ind w:left="0" w:right="0" w:hanging="0"/>
        <w:jc w:val="both"/>
        <w:rPr/>
      </w:pPr>
      <w:r>
        <w:rPr/>
      </w:r>
    </w:p>
    <w:p>
      <w:pPr>
        <w:pStyle w:val="Normal"/>
        <w:keepLines w:val="false"/>
        <w:shd w:val="clear" w:color="auto" w:fill="FFFFFF"/>
        <w:tabs>
          <w:tab w:val="clear" w:pos="708"/>
          <w:tab w:val="left" w:pos="0" w:leader="none"/>
        </w:tabs>
        <w:spacing w:lineRule="auto" w:line="276" w:before="0" w:after="0"/>
        <w:ind w:left="709" w:right="0" w:hanging="0"/>
        <w:contextualSpacing/>
        <w:jc w:val="both"/>
        <w:rPr>
          <w:sz w:val="6"/>
          <w:szCs w:val="6"/>
        </w:rPr>
      </w:pPr>
      <w:r>
        <w:rPr>
          <w:sz w:val="6"/>
          <w:szCs w:val="6"/>
        </w:rPr>
      </w:r>
    </w:p>
    <w:p>
      <w:pPr>
        <w:pStyle w:val="ListParagraph"/>
        <w:numPr>
          <w:ilvl w:val="0"/>
          <w:numId w:val="8"/>
        </w:numPr>
        <w:shd w:val="clear" w:color="auto" w:fill="FFFFFF"/>
        <w:tabs>
          <w:tab w:val="clear" w:pos="708"/>
          <w:tab w:val="left" w:pos="0" w:leader="none"/>
        </w:tabs>
        <w:spacing w:lineRule="auto" w:line="276"/>
        <w:ind w:left="0" w:right="0" w:firstLine="709"/>
        <w:jc w:val="center"/>
        <w:rPr>
          <w:b/>
          <w:bCs/>
        </w:rPr>
      </w:pPr>
      <w:r>
        <w:rPr>
          <w:b/>
          <w:bCs/>
        </w:rPr>
        <w:t>Разрешение споров.</w:t>
      </w:r>
    </w:p>
    <w:p>
      <w:pPr>
        <w:pStyle w:val="ListParagraph"/>
        <w:numPr>
          <w:ilvl w:val="1"/>
          <w:numId w:val="8"/>
        </w:numPr>
        <w:shd w:val="clear" w:color="auto" w:fill="FFFFFF"/>
        <w:tabs>
          <w:tab w:val="clear" w:pos="708"/>
          <w:tab w:val="left" w:pos="0" w:leader="none"/>
        </w:tabs>
        <w:spacing w:lineRule="auto" w:line="276"/>
        <w:ind w:left="0" w:right="0" w:firstLine="709"/>
        <w:jc w:val="both"/>
        <w:rPr/>
      </w:pPr>
      <w:r>
        <w:rPr/>
        <w:t xml:space="preserve">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или действительностью, решаются путем переговоров. </w:t>
      </w:r>
    </w:p>
    <w:p>
      <w:pPr>
        <w:pStyle w:val="ListParagraph"/>
        <w:numPr>
          <w:ilvl w:val="1"/>
          <w:numId w:val="8"/>
        </w:numPr>
        <w:shd w:val="clear" w:color="auto" w:fill="FFFFFF"/>
        <w:tabs>
          <w:tab w:val="clear" w:pos="708"/>
          <w:tab w:val="left" w:pos="0" w:leader="none"/>
        </w:tabs>
        <w:spacing w:lineRule="auto" w:line="276"/>
        <w:ind w:left="0" w:right="0" w:firstLine="709"/>
        <w:jc w:val="both"/>
        <w:rPr/>
      </w:pPr>
      <w:r>
        <w:rPr/>
        <w:t xml:space="preserve">Споры указанные в пункте 14.1 Договора, которые не были урегулированы Сторонами путем переговоров, подлежат разрешению в Арбитражном суде Хабаровского края в соответствии с законодательством Российской Федерации. </w:t>
      </w:r>
    </w:p>
    <w:p>
      <w:pPr>
        <w:pStyle w:val="ListParagraph"/>
        <w:numPr>
          <w:ilvl w:val="1"/>
          <w:numId w:val="8"/>
        </w:numPr>
        <w:shd w:val="clear" w:color="auto" w:fill="FFFFFF"/>
        <w:tabs>
          <w:tab w:val="clear" w:pos="708"/>
          <w:tab w:val="left" w:pos="0" w:leader="none"/>
        </w:tabs>
        <w:spacing w:lineRule="auto" w:line="276"/>
        <w:ind w:left="0" w:right="0" w:firstLine="709"/>
        <w:jc w:val="both"/>
        <w:rPr/>
      </w:pPr>
      <w:r>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в порядке, предусмотренном пунктом 15.6 Договора.</w:t>
      </w:r>
    </w:p>
    <w:p>
      <w:pPr>
        <w:pStyle w:val="ListParagraph"/>
        <w:numPr>
          <w:ilvl w:val="1"/>
          <w:numId w:val="8"/>
        </w:numPr>
        <w:shd w:val="clear" w:color="auto" w:fill="FFFFFF"/>
        <w:tabs>
          <w:tab w:val="clear" w:pos="708"/>
          <w:tab w:val="left" w:pos="0" w:leader="none"/>
        </w:tabs>
        <w:spacing w:lineRule="auto" w:line="276"/>
        <w:ind w:left="0" w:right="0" w:firstLine="709"/>
        <w:jc w:val="both"/>
        <w:rPr/>
      </w:pPr>
      <w:r>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Арбитражный суд Хабаровского края.</w:t>
      </w:r>
    </w:p>
    <w:p>
      <w:pPr>
        <w:pStyle w:val="ListParagraph"/>
        <w:numPr>
          <w:ilvl w:val="1"/>
          <w:numId w:val="8"/>
        </w:numPr>
        <w:shd w:val="clear" w:color="auto" w:fill="FFFFFF"/>
        <w:tabs>
          <w:tab w:val="clear" w:pos="708"/>
          <w:tab w:val="left" w:pos="0" w:leader="none"/>
        </w:tabs>
        <w:spacing w:lineRule="auto" w:line="276"/>
        <w:ind w:left="0" w:right="0" w:firstLine="709"/>
        <w:jc w:val="both"/>
        <w:rPr/>
      </w:pPr>
      <w:r>
        <w:rPr/>
        <w:t>Условия настоящего раздела сохраняют свою силу в случае признания Договора незаключенным и/или недействительным.</w:t>
      </w:r>
    </w:p>
    <w:p>
      <w:pPr>
        <w:pStyle w:val="ListParagraph"/>
        <w:shd w:val="clear" w:color="auto" w:fill="FFFFFF"/>
        <w:tabs>
          <w:tab w:val="clear" w:pos="708"/>
          <w:tab w:val="left" w:pos="0" w:leader="none"/>
        </w:tabs>
        <w:spacing w:lineRule="auto" w:line="276"/>
        <w:ind w:left="0" w:right="0" w:firstLine="709"/>
        <w:jc w:val="both"/>
        <w:rPr>
          <w:sz w:val="10"/>
          <w:szCs w:val="10"/>
        </w:rPr>
      </w:pPr>
      <w:r>
        <w:rPr>
          <w:sz w:val="10"/>
          <w:szCs w:val="10"/>
        </w:rPr>
      </w:r>
    </w:p>
    <w:p>
      <w:pPr>
        <w:pStyle w:val="ListParagraph"/>
        <w:shd w:val="clear" w:color="auto" w:fill="FFFFFF"/>
        <w:tabs>
          <w:tab w:val="clear" w:pos="708"/>
          <w:tab w:val="left" w:pos="0" w:leader="none"/>
        </w:tabs>
        <w:spacing w:lineRule="auto" w:line="276"/>
        <w:ind w:left="0" w:right="0" w:firstLine="709"/>
        <w:jc w:val="both"/>
        <w:rPr>
          <w:sz w:val="10"/>
          <w:szCs w:val="10"/>
        </w:rPr>
      </w:pPr>
      <w:r>
        <w:rPr>
          <w:sz w:val="10"/>
          <w:szCs w:val="10"/>
        </w:rPr>
      </w:r>
    </w:p>
    <w:p>
      <w:pPr>
        <w:pStyle w:val="ListParagraph"/>
        <w:numPr>
          <w:ilvl w:val="0"/>
          <w:numId w:val="8"/>
        </w:numPr>
        <w:shd w:val="clear" w:color="auto" w:fill="FFFFFF"/>
        <w:tabs>
          <w:tab w:val="clear" w:pos="708"/>
          <w:tab w:val="left" w:pos="0" w:leader="none"/>
        </w:tabs>
        <w:spacing w:lineRule="auto" w:line="276"/>
        <w:ind w:left="0" w:right="0" w:firstLine="709"/>
        <w:jc w:val="center"/>
        <w:rPr>
          <w:b/>
          <w:bCs/>
        </w:rPr>
      </w:pPr>
      <w:r>
        <w:rPr>
          <w:b/>
          <w:bCs/>
        </w:rPr>
        <w:t>Заключительные положения.</w:t>
      </w:r>
    </w:p>
    <w:p>
      <w:pPr>
        <w:pStyle w:val="ListParagraph"/>
        <w:numPr>
          <w:ilvl w:val="1"/>
          <w:numId w:val="8"/>
        </w:numPr>
        <w:shd w:val="clear" w:color="auto" w:fill="FFFFFF"/>
        <w:tabs>
          <w:tab w:val="clear" w:pos="708"/>
          <w:tab w:val="left" w:pos="0" w:leader="none"/>
        </w:tabs>
        <w:spacing w:lineRule="auto" w:line="276"/>
        <w:ind w:left="0" w:right="0" w:firstLine="709"/>
        <w:jc w:val="both"/>
        <w:rPr/>
      </w:pPr>
      <w:r>
        <w:rPr/>
        <w:t xml:space="preserve">Договор вступает в силу с даты подписания Сторонами и действует </w:t>
      </w:r>
      <w:r>
        <w:rPr>
          <w:bCs/>
        </w:rPr>
        <w:t>по _________</w:t>
      </w:r>
      <w:r>
        <w:rPr/>
        <w:t xml:space="preserve"> а в части неисполненных обязательств – до полного исполнения Сторонами. </w:t>
      </w:r>
    </w:p>
    <w:p>
      <w:pPr>
        <w:pStyle w:val="ListParagraph"/>
        <w:numPr>
          <w:ilvl w:val="1"/>
          <w:numId w:val="8"/>
        </w:numPr>
        <w:shd w:val="clear" w:color="auto" w:fill="FFFFFF"/>
        <w:tabs>
          <w:tab w:val="clear" w:pos="708"/>
          <w:tab w:val="left" w:pos="0" w:leader="none"/>
        </w:tabs>
        <w:spacing w:lineRule="auto" w:line="276"/>
        <w:ind w:left="0" w:righ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w:t>
      </w:r>
    </w:p>
    <w:p>
      <w:pPr>
        <w:pStyle w:val="ListParagraph"/>
        <w:numPr>
          <w:ilvl w:val="1"/>
          <w:numId w:val="8"/>
        </w:numPr>
        <w:shd w:val="clear" w:color="auto" w:fill="FFFFFF"/>
        <w:tabs>
          <w:tab w:val="clear" w:pos="708"/>
          <w:tab w:val="left" w:pos="0" w:leader="none"/>
        </w:tabs>
        <w:spacing w:lineRule="auto" w:line="276"/>
        <w:ind w:left="0" w:righ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8"/>
        </w:numPr>
        <w:shd w:val="clear" w:color="auto" w:fill="FFFFFF"/>
        <w:tabs>
          <w:tab w:val="clear" w:pos="708"/>
          <w:tab w:val="left" w:pos="0" w:leader="none"/>
        </w:tabs>
        <w:spacing w:lineRule="auto" w:line="276"/>
        <w:ind w:left="0" w:righ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8"/>
        </w:numPr>
        <w:shd w:val="clear" w:color="auto" w:fill="FFFFFF"/>
        <w:tabs>
          <w:tab w:val="clear" w:pos="708"/>
          <w:tab w:val="left" w:pos="0" w:leader="none"/>
        </w:tabs>
        <w:spacing w:lineRule="auto" w:line="276"/>
        <w:ind w:left="0" w:right="0" w:firstLine="709"/>
        <w:jc w:val="both"/>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предусмотренном пунктом 15.7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w:t>
      </w:r>
    </w:p>
    <w:p>
      <w:pPr>
        <w:pStyle w:val="ListParagraph"/>
        <w:numPr>
          <w:ilvl w:val="1"/>
          <w:numId w:val="8"/>
        </w:numPr>
        <w:shd w:val="clear" w:color="auto" w:fill="FFFFFF"/>
        <w:tabs>
          <w:tab w:val="clear" w:pos="708"/>
          <w:tab w:val="left" w:pos="0" w:leader="none"/>
        </w:tabs>
        <w:spacing w:lineRule="auto" w:line="276"/>
        <w:ind w:left="0" w:right="0" w:firstLine="709"/>
        <w:jc w:val="both"/>
        <w:rPr/>
      </w:pPr>
      <w:bookmarkStart w:id="22" w:name="_Ref361338004"/>
      <w:r>
        <w:rPr/>
        <w:t>Стороны обязуются уведомлять друг друга об изменении адреса и/или реквизитов, указанных в разделе 17 Договора, не позднее 3-х (трех) рабочих дней после такого изменения.</w:t>
      </w:r>
      <w:bookmarkEnd w:id="22"/>
      <w:r>
        <w:rPr/>
        <w:t xml:space="preserve"> </w:t>
      </w:r>
    </w:p>
    <w:p>
      <w:pPr>
        <w:pStyle w:val="ListParagraph"/>
        <w:numPr>
          <w:ilvl w:val="1"/>
          <w:numId w:val="8"/>
        </w:numPr>
        <w:shd w:val="clear" w:color="auto" w:fill="FFFFFF"/>
        <w:tabs>
          <w:tab w:val="clear" w:pos="708"/>
          <w:tab w:val="left" w:pos="0" w:leader="none"/>
        </w:tabs>
        <w:spacing w:lineRule="auto" w:line="276"/>
        <w:ind w:left="0" w:right="0" w:firstLine="709"/>
        <w:jc w:val="both"/>
        <w:rPr/>
      </w:pPr>
      <w:bookmarkStart w:id="23" w:name="_Ref361338019"/>
      <w:r>
        <w:rPr/>
        <w:t>Письма, уведомления и/или сообщения направляются Стороне-получателю по адресу ее места нахождения, указанному в разд</w:t>
      </w:r>
      <w:r>
        <w:rPr>
          <w:highlight w:val="white"/>
        </w:rPr>
        <w:t>еле 17 Договора</w:t>
      </w:r>
      <w:r>
        <w:rPr/>
        <w:t>, или в ранее полученном уведомлении Стороны об изменении адреса, одним из следующих способов, при этом документ будет считаться полученным:</w:t>
      </w:r>
      <w:bookmarkEnd w:id="23"/>
    </w:p>
    <w:p>
      <w:pPr>
        <w:pStyle w:val="ListParagraph"/>
        <w:widowControl/>
        <w:numPr>
          <w:ilvl w:val="0"/>
          <w:numId w:val="0"/>
        </w:numPr>
        <w:shd w:val="clear" w:color="auto" w:fill="FFFFFF"/>
        <w:tabs>
          <w:tab w:val="clear" w:pos="708"/>
          <w:tab w:val="left" w:pos="0" w:leader="none"/>
          <w:tab w:val="left" w:pos="992" w:leader="none"/>
        </w:tabs>
        <w:spacing w:lineRule="auto" w:line="276" w:before="0" w:after="0"/>
        <w:ind w:left="0" w:right="0" w:hanging="0"/>
        <w:contextualSpacing/>
        <w:jc w:val="both"/>
        <w:rPr/>
      </w:pPr>
      <w:r>
        <w:rPr/>
        <w:t xml:space="preserve">           </w:t>
      </w:r>
      <w:r>
        <w:rPr/>
        <w:t>15.7.1. 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widowControl/>
        <w:numPr>
          <w:ilvl w:val="0"/>
          <w:numId w:val="0"/>
        </w:numPr>
        <w:shd w:val="clear" w:color="auto" w:fill="FFFFFF"/>
        <w:tabs>
          <w:tab w:val="clear" w:pos="708"/>
          <w:tab w:val="left" w:pos="0" w:leader="none"/>
          <w:tab w:val="left" w:pos="992" w:leader="none"/>
        </w:tabs>
        <w:spacing w:lineRule="auto" w:line="276" w:before="0" w:after="0"/>
        <w:ind w:left="0" w:right="0" w:hanging="0"/>
        <w:contextualSpacing/>
        <w:jc w:val="both"/>
        <w:rPr/>
      </w:pPr>
      <w:r>
        <w:rPr/>
        <w:t xml:space="preserve">           </w:t>
      </w:r>
      <w:r>
        <w:rPr/>
        <w:t>15.7.2. З</w:t>
      </w:r>
      <w:bookmarkStart w:id="24" w:name="_Ref361338032"/>
      <w:r>
        <w:rPr/>
        <w:t>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адресатом/факта отсутствия адресата по указанному адресу;</w:t>
      </w:r>
      <w:bookmarkEnd w:id="24"/>
    </w:p>
    <w:p>
      <w:pPr>
        <w:pStyle w:val="ListParagraph"/>
        <w:numPr>
          <w:ilvl w:val="0"/>
          <w:numId w:val="0"/>
        </w:numPr>
        <w:shd w:val="clear" w:color="auto" w:fill="FFFFFF"/>
        <w:tabs>
          <w:tab w:val="clear" w:pos="708"/>
          <w:tab w:val="left" w:pos="0" w:leader="none"/>
          <w:tab w:val="left" w:pos="992" w:leader="none"/>
        </w:tabs>
        <w:spacing w:lineRule="auto" w:line="276"/>
        <w:ind w:left="0" w:right="0" w:hanging="0"/>
        <w:jc w:val="both"/>
        <w:rPr/>
      </w:pPr>
      <w:r>
        <w:rPr/>
        <w:t xml:space="preserve">           </w:t>
      </w:r>
      <w:r>
        <w:rPr/>
        <w:t xml:space="preserve">15.7.3. Посредством электронной почты (e-mail) – </w:t>
      </w:r>
      <w:r>
        <w:rPr>
          <w:bCs/>
          <w:highlight w:val="white"/>
        </w:rPr>
        <w:t>в дату направления электронного сообщения, зафиксированную на почтовом сервере отправителя. 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15.7.1 — 15.7.2 Договора.</w:t>
      </w:r>
    </w:p>
    <w:p>
      <w:pPr>
        <w:pStyle w:val="Normal"/>
        <w:numPr>
          <w:ilvl w:val="1"/>
          <w:numId w:val="8"/>
        </w:numPr>
        <w:tabs>
          <w:tab w:val="clear" w:pos="708"/>
          <w:tab w:val="left" w:pos="0" w:leader="none"/>
        </w:tabs>
        <w:spacing w:lineRule="auto" w:line="276"/>
        <w:ind w:left="0" w:right="0" w:firstLine="709"/>
        <w:rPr>
          <w:sz w:val="24"/>
          <w:szCs w:val="24"/>
        </w:rPr>
      </w:pPr>
      <w:r>
        <w:rPr>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8"/>
        </w:numPr>
        <w:shd w:val="clear" w:color="auto" w:fill="FFFFFF"/>
        <w:tabs>
          <w:tab w:val="clear" w:pos="708"/>
          <w:tab w:val="left" w:pos="0" w:leader="none"/>
        </w:tabs>
        <w:spacing w:lineRule="auto" w:line="276"/>
        <w:ind w:left="0" w:right="0" w:firstLine="709"/>
        <w:jc w:val="both"/>
        <w:rPr/>
      </w:pPr>
      <w:r>
        <w:rPr/>
        <w:t xml:space="preserve">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 </w:t>
      </w:r>
    </w:p>
    <w:p>
      <w:pPr>
        <w:pStyle w:val="ListParagraph"/>
        <w:numPr>
          <w:ilvl w:val="1"/>
          <w:numId w:val="8"/>
        </w:numPr>
        <w:shd w:val="clear" w:color="auto" w:fill="FFFFFF"/>
        <w:tabs>
          <w:tab w:val="clear" w:pos="708"/>
          <w:tab w:val="left" w:pos="0" w:leader="none"/>
        </w:tabs>
        <w:spacing w:lineRule="auto" w:line="276"/>
        <w:ind w:left="0" w:right="0" w:firstLine="709"/>
        <w:jc w:val="both"/>
        <w:rPr>
          <w:sz w:val="24"/>
          <w:szCs w:val="24"/>
        </w:rPr>
      </w:pPr>
      <w:r>
        <w:rPr/>
        <w:t>Настоящий Договор заключается в электронной форме с использованием программно – 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w:t>
      </w:r>
    </w:p>
    <w:p>
      <w:pPr>
        <w:pStyle w:val="ListParagraph"/>
        <w:numPr>
          <w:ilvl w:val="1"/>
          <w:numId w:val="8"/>
        </w:numPr>
        <w:shd w:val="clear" w:color="auto" w:fill="FFFFFF"/>
        <w:tabs>
          <w:tab w:val="clear" w:pos="708"/>
          <w:tab w:val="left" w:pos="0" w:leader="none"/>
        </w:tabs>
        <w:spacing w:lineRule="auto" w:line="276"/>
        <w:ind w:left="0" w:right="0" w:firstLine="709"/>
        <w:jc w:val="both"/>
        <w:rPr/>
      </w:pPr>
      <w:r>
        <w:rPr>
          <w:sz w:val="24"/>
          <w:szCs w:val="24"/>
        </w:rPr>
        <w:t xml:space="preserve">Во </w:t>
      </w:r>
      <w:r>
        <w:rPr/>
        <w:t xml:space="preserve">всем остальном, что не урегулировано Договором, Стороны руководствуются законодательством Российской Федерации. </w:t>
      </w:r>
    </w:p>
    <w:p>
      <w:pPr>
        <w:pStyle w:val="ListParagraph"/>
        <w:numPr>
          <w:ilvl w:val="0"/>
          <w:numId w:val="0"/>
        </w:numPr>
        <w:shd w:val="clear" w:color="auto" w:fill="FFFFFF"/>
        <w:tabs>
          <w:tab w:val="clear" w:pos="708"/>
          <w:tab w:val="left" w:pos="0" w:leader="none"/>
        </w:tabs>
        <w:spacing w:lineRule="auto" w:line="276"/>
        <w:ind w:left="0" w:right="0" w:hanging="0"/>
        <w:jc w:val="both"/>
        <w:rPr/>
      </w:pPr>
      <w:r>
        <w:rPr/>
      </w:r>
    </w:p>
    <w:p>
      <w:pPr>
        <w:pStyle w:val="ListParagraph"/>
        <w:numPr>
          <w:ilvl w:val="0"/>
          <w:numId w:val="8"/>
        </w:numPr>
        <w:shd w:val="clear" w:color="auto" w:fill="FFFFFF"/>
        <w:tabs>
          <w:tab w:val="clear" w:pos="708"/>
          <w:tab w:val="left" w:pos="0" w:leader="none"/>
        </w:tabs>
        <w:ind w:left="0" w:right="0" w:firstLine="709"/>
        <w:jc w:val="center"/>
        <w:rPr>
          <w:b/>
          <w:bCs/>
        </w:rPr>
      </w:pPr>
      <w:r>
        <w:rPr>
          <w:b/>
          <w:bCs/>
        </w:rPr>
        <w:t>Список приложений</w:t>
      </w:r>
    </w:p>
    <w:p>
      <w:pPr>
        <w:pStyle w:val="ListParagraph"/>
        <w:widowControl w:val="false"/>
        <w:shd w:val="clear" w:color="auto" w:fill="FFFFFF"/>
        <w:tabs>
          <w:tab w:val="clear" w:pos="708"/>
          <w:tab w:val="left" w:pos="0" w:leader="none"/>
        </w:tabs>
        <w:spacing w:lineRule="auto" w:line="276"/>
        <w:ind w:left="0" w:right="0" w:firstLine="709"/>
        <w:jc w:val="both"/>
        <w:rPr>
          <w:highlight w:val="none"/>
        </w:rPr>
      </w:pPr>
      <w:r>
        <w:rPr/>
        <w:t xml:space="preserve">Приложение  № 1 – Техническое задание с приложениями </w:t>
      </w:r>
      <w:r>
        <w:rPr>
          <w:shd w:fill="auto" w:val="clear"/>
        </w:rPr>
        <w:t>№ 1.1-1.2;</w:t>
      </w:r>
    </w:p>
    <w:p>
      <w:pPr>
        <w:pStyle w:val="ListParagraph"/>
        <w:shd w:val="clear" w:color="auto" w:fill="FFFFFF"/>
        <w:tabs>
          <w:tab w:val="clear" w:pos="708"/>
          <w:tab w:val="left" w:pos="0" w:leader="none"/>
        </w:tabs>
        <w:spacing w:lineRule="auto" w:line="276"/>
        <w:ind w:left="0" w:right="0" w:firstLine="709"/>
        <w:jc w:val="both"/>
        <w:rPr>
          <w:rFonts w:ascii="Times New Roman" w:hAnsi="Times New Roman" w:cs="Times New Roman"/>
          <w:sz w:val="24"/>
          <w:szCs w:val="24"/>
          <w:highlight w:val="none"/>
        </w:rPr>
      </w:pPr>
      <w:r>
        <w:rPr/>
        <w:t>Приложение  № 2 – Сводный сметный расчет с приложениям</w:t>
      </w:r>
      <w:r>
        <w:rPr>
          <w:shd w:fill="auto" w:val="clear"/>
        </w:rPr>
        <w:t>и № 2.1 - 2.2</w:t>
      </w:r>
      <w:r>
        <w:rPr>
          <w:rFonts w:cs="Times New Roman"/>
          <w:bCs/>
          <w:sz w:val="24"/>
          <w:szCs w:val="24"/>
          <w:shd w:fill="auto" w:val="clear"/>
        </w:rPr>
        <w:t>;</w:t>
      </w:r>
    </w:p>
    <w:p>
      <w:pPr>
        <w:pStyle w:val="ListParagraph"/>
        <w:shd w:val="clear" w:color="auto" w:fill="FFFFFF"/>
        <w:tabs>
          <w:tab w:val="clear" w:pos="708"/>
          <w:tab w:val="left" w:pos="0" w:leader="none"/>
        </w:tabs>
        <w:spacing w:lineRule="auto" w:line="276"/>
        <w:ind w:left="0" w:right="0" w:firstLine="709"/>
        <w:jc w:val="both"/>
        <w:rPr/>
      </w:pPr>
      <w:r>
        <w:rPr/>
        <w:t>Приложение № 3 – Форма Акта сдачи-приемки ремонтной площадки, места (помещения) для складирования Материально-технических ресурсов;</w:t>
      </w:r>
    </w:p>
    <w:p>
      <w:pPr>
        <w:pStyle w:val="ListParagraph"/>
        <w:shd w:val="clear" w:color="auto" w:fill="FFFFFF"/>
        <w:tabs>
          <w:tab w:val="clear" w:pos="708"/>
          <w:tab w:val="left" w:pos="0" w:leader="none"/>
        </w:tabs>
        <w:spacing w:lineRule="auto" w:line="276"/>
        <w:ind w:left="0" w:right="0" w:firstLine="709"/>
        <w:jc w:val="both"/>
        <w:rPr/>
      </w:pPr>
      <w:r>
        <w:rPr/>
        <w:t>Приложение № 4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tabs>
          <w:tab w:val="clear" w:pos="708"/>
          <w:tab w:val="left" w:pos="0" w:leader="none"/>
        </w:tabs>
        <w:spacing w:lineRule="auto" w:line="276"/>
        <w:ind w:left="0" w:right="0" w:firstLine="709"/>
        <w:jc w:val="both"/>
        <w:rPr>
          <w:highlight w:val="none"/>
        </w:rPr>
      </w:pPr>
      <w:r>
        <w:rPr/>
        <w:t>Приложение № 5 – Форма справки о заключенных договорах Подрядчика по договору с Субподрядчиками, являющимися субъектами малого и среднего предпринимательства;</w:t>
      </w:r>
    </w:p>
    <w:p>
      <w:pPr>
        <w:pStyle w:val="ListParagraph"/>
        <w:shd w:val="clear" w:color="auto" w:fill="FFFFFF"/>
        <w:tabs>
          <w:tab w:val="clear" w:pos="708"/>
          <w:tab w:val="left" w:pos="0" w:leader="none"/>
        </w:tabs>
        <w:spacing w:lineRule="auto" w:line="276"/>
        <w:ind w:left="0" w:firstLine="709"/>
        <w:jc w:val="both"/>
        <w:rPr/>
      </w:pPr>
      <w:r>
        <w:rPr/>
        <w:t>Приложение № 6 – Форма (Реестр исполнительной документации);</w:t>
      </w:r>
    </w:p>
    <w:p>
      <w:pPr>
        <w:pStyle w:val="ListParagraph"/>
        <w:shd w:val="clear" w:color="auto" w:fill="FFFFFF"/>
        <w:tabs>
          <w:tab w:val="clear" w:pos="708"/>
          <w:tab w:val="left" w:pos="0" w:leader="none"/>
        </w:tabs>
        <w:spacing w:lineRule="auto" w:line="276"/>
        <w:ind w:left="0" w:firstLine="709"/>
        <w:jc w:val="both"/>
        <w:rPr/>
      </w:pPr>
      <w:r>
        <w:rPr/>
        <w:t>Приложение № 7 – Форма (Акт освидетельствования скрытых работ);</w:t>
      </w:r>
    </w:p>
    <w:p>
      <w:pPr>
        <w:pStyle w:val="ListParagraph"/>
        <w:shd w:val="clear" w:color="auto" w:fill="FFFFFF"/>
        <w:tabs>
          <w:tab w:val="clear" w:pos="708"/>
          <w:tab w:val="left" w:pos="0" w:leader="none"/>
        </w:tabs>
        <w:spacing w:lineRule="auto" w:line="276"/>
        <w:ind w:left="0" w:firstLine="709"/>
        <w:jc w:val="both"/>
        <w:rPr/>
      </w:pPr>
      <w:r>
        <w:rPr/>
        <w:t>Приложение № 8 – Форма (Акт по форме КС-2);</w:t>
      </w:r>
    </w:p>
    <w:p>
      <w:pPr>
        <w:pStyle w:val="ListParagraph"/>
        <w:shd w:val="clear" w:color="auto" w:fill="FFFFFF"/>
        <w:tabs>
          <w:tab w:val="clear" w:pos="708"/>
          <w:tab w:val="left" w:pos="0" w:leader="none"/>
        </w:tabs>
        <w:spacing w:lineRule="auto" w:line="276"/>
        <w:ind w:left="0" w:firstLine="709"/>
        <w:jc w:val="both"/>
        <w:rPr/>
      </w:pPr>
      <w:r>
        <w:rPr/>
        <w:t>Приложение № 9 – Форма (Справка по форме КС-3);</w:t>
      </w:r>
    </w:p>
    <w:p>
      <w:pPr>
        <w:pStyle w:val="ListParagraph"/>
        <w:shd w:val="clear" w:color="auto" w:fill="FFFFFF"/>
        <w:tabs>
          <w:tab w:val="clear" w:pos="708"/>
          <w:tab w:val="left" w:pos="0" w:leader="none"/>
        </w:tabs>
        <w:spacing w:lineRule="auto" w:line="276"/>
        <w:ind w:left="0" w:firstLine="709"/>
        <w:jc w:val="both"/>
        <w:rPr>
          <w:highlight w:val="none"/>
        </w:rPr>
      </w:pPr>
      <w:r>
        <w:rPr/>
        <w:t>Приложение № 10 – Форма (Акт по форме ОС-3);</w:t>
      </w:r>
    </w:p>
    <w:p>
      <w:pPr>
        <w:pStyle w:val="Annotationtext"/>
        <w:tabs>
          <w:tab w:val="clear" w:pos="708"/>
          <w:tab w:val="left" w:pos="0" w:leader="none"/>
          <w:tab w:val="left" w:pos="1134" w:leader="none"/>
        </w:tabs>
        <w:spacing w:lineRule="auto" w:line="276"/>
        <w:ind w:left="720" w:hanging="0"/>
        <w:rPr>
          <w:sz w:val="24"/>
          <w:szCs w:val="24"/>
          <w:highlight w:val="none"/>
        </w:rPr>
      </w:pPr>
      <w:r>
        <w:rPr>
          <w:sz w:val="24"/>
          <w:szCs w:val="24"/>
          <w:highlight w:val="white"/>
        </w:rPr>
        <w:t>Приложение № 11 – График производства работ.</w:t>
      </w:r>
    </w:p>
    <w:p>
      <w:pPr>
        <w:pStyle w:val="Annotationtext"/>
        <w:tabs>
          <w:tab w:val="clear" w:pos="708"/>
          <w:tab w:val="left" w:pos="0" w:leader="none"/>
          <w:tab w:val="left" w:pos="1134" w:leader="none"/>
        </w:tabs>
        <w:spacing w:lineRule="auto" w:line="276"/>
        <w:ind w:left="720" w:hanging="0"/>
        <w:rPr>
          <w:sz w:val="24"/>
          <w:szCs w:val="24"/>
          <w:highlight w:val="none"/>
        </w:rPr>
      </w:pPr>
      <w:r>
        <w:rPr>
          <w:sz w:val="24"/>
          <w:szCs w:val="24"/>
        </w:rPr>
        <w:t>Приложение № 12 -  Форма (Общий журнал работ)</w:t>
      </w:r>
    </w:p>
    <w:p>
      <w:pPr>
        <w:pStyle w:val="Annotationtext"/>
        <w:tabs>
          <w:tab w:val="clear" w:pos="708"/>
          <w:tab w:val="left" w:pos="0" w:leader="none"/>
          <w:tab w:val="left" w:pos="1134" w:leader="none"/>
        </w:tabs>
        <w:spacing w:lineRule="auto" w:line="276"/>
        <w:ind w:left="720" w:hanging="0"/>
        <w:rPr>
          <w:sz w:val="24"/>
          <w:szCs w:val="24"/>
          <w:highlight w:val="none"/>
        </w:rPr>
      </w:pPr>
      <w:r>
        <w:rPr>
          <w:sz w:val="24"/>
          <w:szCs w:val="24"/>
        </w:rPr>
      </w:r>
    </w:p>
    <w:p>
      <w:pPr>
        <w:pStyle w:val="Annotationtext"/>
        <w:tabs>
          <w:tab w:val="clear" w:pos="708"/>
          <w:tab w:val="left" w:pos="0" w:leader="none"/>
          <w:tab w:val="left" w:pos="1134" w:leader="none"/>
        </w:tabs>
        <w:spacing w:lineRule="auto" w:line="276"/>
        <w:ind w:left="720" w:hanging="0"/>
        <w:rPr>
          <w:sz w:val="24"/>
          <w:szCs w:val="24"/>
          <w:highlight w:val="none"/>
        </w:rPr>
      </w:pPr>
      <w:r>
        <w:rPr>
          <w:sz w:val="24"/>
          <w:szCs w:val="24"/>
        </w:rPr>
      </w:r>
    </w:p>
    <w:p>
      <w:pPr>
        <w:pStyle w:val="Annotationtext"/>
        <w:tabs>
          <w:tab w:val="clear" w:pos="708"/>
          <w:tab w:val="left" w:pos="0" w:leader="none"/>
          <w:tab w:val="left" w:pos="1134" w:leader="none"/>
        </w:tabs>
        <w:spacing w:lineRule="auto" w:line="276"/>
        <w:ind w:left="720" w:hanging="0"/>
        <w:rPr>
          <w:sz w:val="24"/>
          <w:szCs w:val="24"/>
          <w:highlight w:val="none"/>
        </w:rPr>
      </w:pPr>
      <w:r>
        <w:rPr>
          <w:sz w:val="24"/>
          <w:szCs w:val="24"/>
        </w:rPr>
      </w:r>
    </w:p>
    <w:p>
      <w:pPr>
        <w:pStyle w:val="ListParagraph"/>
        <w:numPr>
          <w:ilvl w:val="0"/>
          <w:numId w:val="8"/>
        </w:numPr>
        <w:shd w:val="clear" w:color="auto" w:fill="FFFFFF"/>
        <w:tabs>
          <w:tab w:val="clear" w:pos="708"/>
          <w:tab w:val="left" w:pos="426" w:leader="none"/>
        </w:tabs>
        <w:ind w:left="0" w:hanging="0"/>
        <w:jc w:val="center"/>
        <w:rPr>
          <w:b/>
          <w:bCs/>
        </w:rPr>
      </w:pPr>
      <w:r>
        <w:rPr>
          <w:b/>
          <w:bCs/>
        </w:rPr>
        <w:t>Адреса и платежные реквизиты Сторон</w:t>
      </w:r>
    </w:p>
    <w:p>
      <w:pPr>
        <w:pStyle w:val="ListParagraph"/>
        <w:shd w:val="clear" w:color="auto" w:fill="FFFFFF"/>
        <w:tabs>
          <w:tab w:val="clear" w:pos="708"/>
          <w:tab w:val="left" w:pos="426" w:leader="none"/>
        </w:tabs>
        <w:ind w:left="0" w:hanging="0"/>
        <w:rPr>
          <w:sz w:val="14"/>
          <w:szCs w:val="14"/>
        </w:rPr>
      </w:pPr>
      <w:r>
        <w:rPr>
          <w:sz w:val="14"/>
          <w:szCs w:val="14"/>
        </w:rPr>
      </w:r>
    </w:p>
    <w:p>
      <w:pPr>
        <w:pStyle w:val="ListParagraph"/>
        <w:shd w:val="clear" w:color="auto" w:fill="FFFFFF"/>
        <w:tabs>
          <w:tab w:val="clear" w:pos="708"/>
          <w:tab w:val="left" w:pos="426" w:leader="none"/>
        </w:tabs>
        <w:ind w:left="0" w:hanging="0"/>
        <w:rPr>
          <w:sz w:val="14"/>
          <w:szCs w:val="14"/>
        </w:rPr>
      </w:pPr>
      <w:r>
        <w:rPr>
          <w:sz w:val="14"/>
          <w:szCs w:val="14"/>
        </w:rPr>
      </w:r>
    </w:p>
    <w:tbl>
      <w:tblPr>
        <w:tblW w:w="9755"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5068"/>
        <w:gridCol w:w="4686"/>
      </w:tblGrid>
      <w:tr>
        <w:trPr>
          <w:trHeight w:val="6321" w:hRule="atLeast"/>
        </w:trPr>
        <w:tc>
          <w:tcPr>
            <w:tcW w:w="5068" w:type="dxa"/>
            <w:tcBorders/>
            <w:shd w:color="auto" w:fill="auto" w:val="clear"/>
          </w:tcPr>
          <w:p>
            <w:pPr>
              <w:pStyle w:val="Normal"/>
              <w:widowControl w:val="false"/>
              <w:spacing w:before="0" w:after="0"/>
              <w:ind w:hanging="0"/>
              <w:rPr>
                <w:highlight w:val="none"/>
              </w:rPr>
            </w:pPr>
            <w:r>
              <w:rPr>
                <w:b/>
                <w:bCs/>
                <w:sz w:val="22"/>
                <w:szCs w:val="22"/>
              </w:rPr>
              <w:t>ЗАКАЗЧИК:</w:t>
            </w:r>
          </w:p>
          <w:p>
            <w:pPr>
              <w:pStyle w:val="Normal"/>
              <w:widowControl w:val="false"/>
              <w:spacing w:lineRule="auto" w:line="240"/>
              <w:ind w:hanging="0"/>
              <w:jc w:val="left"/>
              <w:rPr>
                <w:sz w:val="24"/>
                <w:szCs w:val="24"/>
              </w:rPr>
            </w:pPr>
            <w:r>
              <w:rPr>
                <w:sz w:val="24"/>
                <w:szCs w:val="24"/>
              </w:rPr>
              <w:t>Акционерное общество «Дальневосточная генерирующая компания» (АО «ДГК»)</w:t>
            </w:r>
          </w:p>
          <w:p>
            <w:pPr>
              <w:pStyle w:val="Normal"/>
              <w:widowControl w:val="false"/>
              <w:spacing w:lineRule="auto" w:line="240"/>
              <w:ind w:hanging="0"/>
              <w:jc w:val="left"/>
              <w:rPr>
                <w:sz w:val="24"/>
                <w:szCs w:val="24"/>
              </w:rPr>
            </w:pPr>
            <w:r>
              <w:rPr>
                <w:sz w:val="24"/>
                <w:szCs w:val="24"/>
              </w:rPr>
              <w:t xml:space="preserve">Адрес: 680000, Хабаровский край, </w:t>
            </w:r>
          </w:p>
          <w:p>
            <w:pPr>
              <w:pStyle w:val="Normal"/>
              <w:widowControl w:val="false"/>
              <w:spacing w:lineRule="auto" w:line="240"/>
              <w:ind w:hanging="0"/>
              <w:jc w:val="left"/>
              <w:rPr>
                <w:sz w:val="24"/>
                <w:szCs w:val="24"/>
              </w:rPr>
            </w:pPr>
            <w:r>
              <w:rPr>
                <w:sz w:val="24"/>
                <w:szCs w:val="24"/>
              </w:rPr>
              <w:t>г. Хабаровск, ул. Фрунзе, д. 49</w:t>
            </w:r>
          </w:p>
          <w:p>
            <w:pPr>
              <w:pStyle w:val="Normal"/>
              <w:widowControl w:val="false"/>
              <w:spacing w:lineRule="auto" w:line="240"/>
              <w:ind w:hanging="0"/>
              <w:jc w:val="left"/>
              <w:rPr>
                <w:sz w:val="24"/>
                <w:szCs w:val="24"/>
              </w:rPr>
            </w:pPr>
            <w:r>
              <w:rPr>
                <w:sz w:val="24"/>
                <w:szCs w:val="24"/>
              </w:rPr>
              <w:t xml:space="preserve">ОГРН 1051401746769, </w:t>
            </w:r>
          </w:p>
          <w:p>
            <w:pPr>
              <w:pStyle w:val="Normal"/>
              <w:widowControl w:val="false"/>
              <w:spacing w:lineRule="auto" w:line="240"/>
              <w:ind w:hanging="0"/>
              <w:jc w:val="left"/>
              <w:rPr>
                <w:sz w:val="24"/>
                <w:szCs w:val="24"/>
              </w:rPr>
            </w:pPr>
            <w:r>
              <w:rPr>
                <w:sz w:val="24"/>
                <w:szCs w:val="24"/>
              </w:rPr>
              <w:t>ИНН 1434031363 / КПП 997650001</w:t>
            </w:r>
          </w:p>
          <w:p>
            <w:pPr>
              <w:pStyle w:val="Normal"/>
              <w:widowControl w:val="false"/>
              <w:spacing w:lineRule="auto" w:line="240"/>
              <w:ind w:hanging="0"/>
              <w:jc w:val="left"/>
              <w:rPr>
                <w:sz w:val="24"/>
                <w:szCs w:val="24"/>
              </w:rPr>
            </w:pPr>
            <w:r>
              <w:rPr>
                <w:sz w:val="24"/>
                <w:szCs w:val="24"/>
              </w:rPr>
              <w:t xml:space="preserve">Р/счет: 40702810270000008818 в </w:t>
            </w:r>
          </w:p>
          <w:p>
            <w:pPr>
              <w:pStyle w:val="Normal"/>
              <w:widowControl w:val="false"/>
              <w:spacing w:lineRule="auto" w:line="240"/>
              <w:ind w:hanging="0"/>
              <w:jc w:val="left"/>
              <w:rPr>
                <w:sz w:val="24"/>
                <w:szCs w:val="24"/>
              </w:rPr>
            </w:pPr>
            <w:r>
              <w:rPr>
                <w:sz w:val="24"/>
                <w:szCs w:val="24"/>
              </w:rPr>
              <w:t>Дальневосточном банке ПАО «Сбербанк», г.Хабаровск</w:t>
            </w:r>
          </w:p>
          <w:p>
            <w:pPr>
              <w:pStyle w:val="Normal"/>
              <w:widowControl w:val="false"/>
              <w:spacing w:lineRule="auto" w:line="240"/>
              <w:ind w:hanging="0"/>
              <w:jc w:val="left"/>
              <w:rPr>
                <w:sz w:val="24"/>
                <w:szCs w:val="24"/>
              </w:rPr>
            </w:pPr>
            <w:r>
              <w:rPr>
                <w:sz w:val="24"/>
                <w:szCs w:val="24"/>
              </w:rPr>
              <w:t>К/счет: 30101810600000000608</w:t>
            </w:r>
          </w:p>
          <w:p>
            <w:pPr>
              <w:pStyle w:val="Normal"/>
              <w:widowControl w:val="false"/>
              <w:spacing w:lineRule="auto" w:line="240"/>
              <w:ind w:hanging="0"/>
              <w:jc w:val="left"/>
              <w:rPr>
                <w:sz w:val="24"/>
                <w:szCs w:val="24"/>
                <w:highlight w:val="none"/>
              </w:rPr>
            </w:pPr>
            <w:r>
              <w:rPr>
                <w:sz w:val="24"/>
                <w:szCs w:val="24"/>
              </w:rPr>
              <w:t>БИК: 040813608</w:t>
            </w:r>
          </w:p>
          <w:p>
            <w:pPr>
              <w:pStyle w:val="Normal"/>
              <w:widowControl w:val="false"/>
              <w:spacing w:lineRule="auto" w:line="240"/>
              <w:ind w:hanging="0"/>
              <w:jc w:val="left"/>
              <w:rPr/>
            </w:pPr>
            <w:r>
              <w:rPr>
                <w:sz w:val="24"/>
                <w:szCs w:val="24"/>
              </w:rPr>
              <w:t>КПП: 270532001</w:t>
            </w:r>
          </w:p>
          <w:p>
            <w:pPr>
              <w:pStyle w:val="Normal"/>
              <w:widowControl w:val="false"/>
              <w:spacing w:lineRule="auto" w:line="240"/>
              <w:ind w:hanging="0"/>
              <w:jc w:val="left"/>
              <w:rPr>
                <w:sz w:val="24"/>
                <w:szCs w:val="24"/>
              </w:rPr>
            </w:pPr>
            <w:r>
              <w:rPr>
                <w:sz w:val="24"/>
                <w:szCs w:val="24"/>
              </w:rPr>
              <w:t>Адрес для корреспонденции:</w:t>
            </w:r>
          </w:p>
          <w:p>
            <w:pPr>
              <w:pStyle w:val="Normal"/>
              <w:widowControl w:val="false"/>
              <w:spacing w:lineRule="auto" w:line="240"/>
              <w:ind w:hanging="0"/>
              <w:jc w:val="left"/>
              <w:rPr>
                <w:sz w:val="24"/>
                <w:szCs w:val="24"/>
              </w:rPr>
            </w:pPr>
            <w:r>
              <w:rPr>
                <w:sz w:val="24"/>
                <w:szCs w:val="24"/>
              </w:rPr>
              <w:t xml:space="preserve">АО «ДГК» Структурное подразделение «Николаевская ТЭЦ», </w:t>
            </w:r>
          </w:p>
          <w:p>
            <w:pPr>
              <w:pStyle w:val="Normal"/>
              <w:widowControl w:val="false"/>
              <w:spacing w:lineRule="auto" w:line="240"/>
              <w:ind w:hanging="0"/>
              <w:jc w:val="left"/>
              <w:rPr>
                <w:sz w:val="24"/>
                <w:szCs w:val="24"/>
              </w:rPr>
            </w:pPr>
            <w:r>
              <w:rPr>
                <w:sz w:val="24"/>
                <w:szCs w:val="24"/>
              </w:rPr>
              <w:t xml:space="preserve">682460, г. Николаевск-на-Амуре, </w:t>
            </w:r>
          </w:p>
          <w:p>
            <w:pPr>
              <w:pStyle w:val="Normal"/>
              <w:widowControl w:val="false"/>
              <w:spacing w:lineRule="auto" w:line="240"/>
              <w:ind w:hanging="0"/>
              <w:jc w:val="left"/>
              <w:rPr>
                <w:sz w:val="24"/>
                <w:szCs w:val="24"/>
              </w:rPr>
            </w:pPr>
            <w:r>
              <w:rPr>
                <w:sz w:val="24"/>
                <w:szCs w:val="24"/>
              </w:rPr>
              <w:t>ул. Невельского, 24</w:t>
            </w:r>
          </w:p>
          <w:p>
            <w:pPr>
              <w:pStyle w:val="Normal"/>
              <w:widowControl w:val="false"/>
              <w:spacing w:lineRule="auto" w:line="240"/>
              <w:ind w:hanging="0"/>
              <w:jc w:val="left"/>
              <w:rPr>
                <w:sz w:val="24"/>
                <w:szCs w:val="24"/>
              </w:rPr>
            </w:pPr>
            <w:r>
              <w:rPr>
                <w:sz w:val="24"/>
                <w:szCs w:val="24"/>
              </w:rPr>
              <w:t xml:space="preserve">Директор </w:t>
            </w:r>
          </w:p>
          <w:p>
            <w:pPr>
              <w:pStyle w:val="Normal"/>
              <w:widowControl w:val="false"/>
              <w:spacing w:lineRule="auto" w:line="240"/>
              <w:ind w:hanging="0"/>
              <w:jc w:val="left"/>
              <w:rPr>
                <w:sz w:val="24"/>
                <w:szCs w:val="24"/>
              </w:rPr>
            </w:pPr>
            <w:r>
              <w:rPr>
                <w:sz w:val="24"/>
                <w:szCs w:val="24"/>
              </w:rPr>
              <w:t>СП «Николаевская ТЭЦ»</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________________/ _______________/ </w:t>
            </w:r>
          </w:p>
          <w:p>
            <w:pPr>
              <w:pStyle w:val="Normal"/>
              <w:widowControl w:val="false"/>
              <w:spacing w:lineRule="auto" w:line="240"/>
              <w:ind w:hanging="0"/>
              <w:jc w:val="left"/>
              <w:rPr>
                <w:sz w:val="24"/>
                <w:szCs w:val="24"/>
              </w:rPr>
            </w:pPr>
            <w:r>
              <w:rPr>
                <w:sz w:val="24"/>
                <w:szCs w:val="24"/>
              </w:rPr>
              <w:t>М.П.</w:t>
            </w:r>
          </w:p>
        </w:tc>
        <w:tc>
          <w:tcPr>
            <w:tcW w:w="4686" w:type="dxa"/>
            <w:tcBorders/>
            <w:shd w:color="auto" w:fill="auto" w:val="clear"/>
          </w:tcPr>
          <w:p>
            <w:pPr>
              <w:pStyle w:val="Normal"/>
              <w:widowControl w:val="false"/>
              <w:spacing w:before="0" w:after="0"/>
              <w:ind w:hanging="0"/>
              <w:rPr/>
            </w:pPr>
            <w:r>
              <w:rPr>
                <w:b/>
                <w:bCs/>
                <w:sz w:val="22"/>
                <w:szCs w:val="22"/>
              </w:rPr>
              <w:t>ПОДРЯДЧИК:</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tc>
      </w:tr>
    </w:tbl>
    <w:p>
      <w:pPr>
        <w:sectPr>
          <w:footerReference w:type="default" r:id="rId7"/>
          <w:type w:val="nextPage"/>
          <w:pgSz w:w="11906" w:h="16838"/>
          <w:pgMar w:left="1276" w:right="709" w:gutter="0" w:header="0" w:top="567" w:footer="123" w:bottom="963"/>
          <w:pgNumType w:fmt="decimal"/>
          <w:formProt w:val="false"/>
          <w:titlePg/>
          <w:textDirection w:val="lrTb"/>
          <w:docGrid w:type="default" w:linePitch="360" w:charSpace="0"/>
        </w:sectPr>
      </w:pPr>
    </w:p>
    <w:p>
      <w:pPr>
        <w:pStyle w:val="Normal"/>
        <w:spacing w:lineRule="auto" w:line="240"/>
        <w:ind w:hanging="0"/>
        <w:jc w:val="right"/>
        <w:rPr>
          <w:sz w:val="22"/>
          <w:szCs w:val="22"/>
        </w:rPr>
      </w:pPr>
      <w:r>
        <w:rPr>
          <w:sz w:val="22"/>
          <w:szCs w:val="22"/>
        </w:rPr>
        <w:t>Приложение № 3 к Договору подряда №____________ от _______2026 г.</w:t>
      </w:r>
    </w:p>
    <w:p>
      <w:pPr>
        <w:pStyle w:val="Title"/>
        <w:shd w:val="clear" w:color="auto" w:fill="auto"/>
        <w:ind w:hanging="0"/>
        <w:jc w:val="right"/>
        <w:rPr>
          <w:b w:val="false"/>
          <w:iCs/>
          <w:sz w:val="24"/>
          <w:szCs w:val="24"/>
        </w:rPr>
      </w:pPr>
      <w:r>
        <w:rPr>
          <w:b w:val="false"/>
          <w:iCs/>
          <w:sz w:val="24"/>
          <w:szCs w:val="24"/>
        </w:rPr>
      </w:r>
    </w:p>
    <w:p>
      <w:pPr>
        <w:pStyle w:val="Title"/>
        <w:shd w:val="clear" w:color="auto" w:fill="auto"/>
        <w:ind w:hanging="0"/>
        <w:rPr>
          <w:b w:val="false"/>
          <w:sz w:val="24"/>
          <w:szCs w:val="24"/>
        </w:rPr>
      </w:pPr>
      <w:r>
        <w:rPr>
          <w:b w:val="false"/>
          <w:iCs/>
          <w:sz w:val="24"/>
          <w:szCs w:val="24"/>
        </w:rPr>
        <w:t>ФОРМА</w:t>
      </w:r>
    </w:p>
    <w:p>
      <w:pPr>
        <w:pStyle w:val="Title"/>
        <w:shd w:val="clear" w:color="auto" w:fill="auto"/>
        <w:ind w:hanging="0"/>
        <w:rPr>
          <w:b w:val="false"/>
          <w:i/>
          <w:i/>
          <w:iCs/>
          <w:sz w:val="24"/>
          <w:szCs w:val="24"/>
        </w:rPr>
      </w:pPr>
      <w:r>
        <w:rPr>
          <w:b w:val="false"/>
          <w:sz w:val="24"/>
          <w:szCs w:val="24"/>
        </w:rPr>
        <w:t>Акта сдачи-приемки ремонтной площадки и/или</w:t>
      </w:r>
      <w:r>
        <w:rPr>
          <w:b w:val="false"/>
          <w:sz w:val="24"/>
        </w:rPr>
        <w:t xml:space="preserve"> места (помещения) для складирования Материально-технических ресурсов</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Title"/>
              <w:widowControl w:val="false"/>
              <w:shd w:val="clear" w:color="auto" w:fill="auto"/>
              <w:ind w:hanging="0"/>
              <w:rPr>
                <w:b w:val="false"/>
                <w:sz w:val="28"/>
                <w:szCs w:val="28"/>
              </w:rPr>
            </w:pPr>
            <w:r>
              <w:rPr>
                <w:b w:val="false"/>
                <w:sz w:val="28"/>
                <w:szCs w:val="28"/>
              </w:rPr>
              <w:t xml:space="preserve">Акт </w:t>
            </w:r>
          </w:p>
          <w:p>
            <w:pPr>
              <w:pStyle w:val="Title"/>
              <w:widowControl w:val="false"/>
              <w:shd w:val="clear" w:color="auto" w:fill="auto"/>
              <w:ind w:hanging="0"/>
              <w:rPr>
                <w:b w:val="false"/>
                <w:i/>
                <w:i/>
                <w:iCs/>
              </w:rPr>
            </w:pPr>
            <w:r>
              <w:rPr>
                <w:b w:val="false"/>
                <w:sz w:val="28"/>
                <w:szCs w:val="28"/>
              </w:rPr>
              <w:t xml:space="preserve">сдачи-приемки ремонтной площадки </w:t>
            </w:r>
          </w:p>
          <w:p>
            <w:pPr>
              <w:pStyle w:val="Normal"/>
              <w:widowControl w:val="false"/>
              <w:rPr>
                <w:sz w:val="22"/>
              </w:rPr>
            </w:pPr>
            <w:r>
              <w:rPr>
                <w:sz w:val="22"/>
              </w:rPr>
            </w:r>
          </w:p>
          <w:p>
            <w:pPr>
              <w:pStyle w:val="Normal"/>
              <w:widowControl w:val="false"/>
              <w:ind w:hanging="0"/>
              <w:rPr>
                <w:sz w:val="22"/>
                <w:szCs w:val="22"/>
              </w:rPr>
            </w:pPr>
            <w:r>
              <w:rPr>
                <w:sz w:val="22"/>
                <w:szCs w:val="22"/>
              </w:rPr>
              <w:t xml:space="preserve">г. Николаевск-на-Амуре                                                                        «_____» ____________г. </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___________, именуемое далее «Подрядчик», в лице ________, действующего на основании _______, и АО «ДГК», именуемое далее «Заказчик», в лице _____________________________________., составили настоящий акт о нижеследующем:</w:t>
            </w:r>
          </w:p>
          <w:p>
            <w:pPr>
              <w:pStyle w:val="Normal"/>
              <w:widowControl w:val="false"/>
              <w:ind w:hanging="0"/>
              <w:rPr>
                <w:sz w:val="22"/>
                <w:szCs w:val="22"/>
              </w:rPr>
            </w:pPr>
            <w:r>
              <w:rPr>
                <w:sz w:val="22"/>
                <w:szCs w:val="22"/>
              </w:rPr>
              <w:t xml:space="preserve">Заказчик передал Подрядчику, а Подрядчик принял ремонтную площадку: </w:t>
            </w:r>
          </w:p>
          <w:p>
            <w:pPr>
              <w:pStyle w:val="Normal"/>
              <w:widowControl w:val="false"/>
              <w:ind w:hanging="0"/>
              <w:rPr>
                <w:sz w:val="22"/>
                <w:szCs w:val="22"/>
              </w:rPr>
            </w:pPr>
            <w:r>
              <w:rPr>
                <w:sz w:val="22"/>
                <w:szCs w:val="22"/>
              </w:rPr>
              <w:t>___________________________ по Договору подряда №_________ от _________________ г.</w:t>
            </w:r>
          </w:p>
          <w:p>
            <w:pPr>
              <w:pStyle w:val="Normal"/>
              <w:widowControl w:val="false"/>
              <w:ind w:hanging="0"/>
              <w:rPr>
                <w:sz w:val="22"/>
                <w:szCs w:val="22"/>
              </w:rPr>
            </w:pPr>
            <w:r>
              <w:rPr>
                <w:sz w:val="22"/>
                <w:szCs w:val="22"/>
              </w:rPr>
              <w:t xml:space="preserve">Ремонтная площадка передана Подрядчику в установленный Договором срок. </w:t>
            </w:r>
          </w:p>
          <w:p>
            <w:pPr>
              <w:pStyle w:val="Normal"/>
              <w:widowControl w:val="false"/>
              <w:ind w:hanging="0"/>
              <w:rPr>
                <w:sz w:val="22"/>
                <w:szCs w:val="22"/>
                <w:highlight w:val="none"/>
              </w:rPr>
            </w:pPr>
            <w:r>
              <w:rPr>
                <w:sz w:val="22"/>
                <w:szCs w:val="22"/>
              </w:rPr>
              <w:t>Претензии Подрядчика (замечания и недостатки) к месту производства Работ: «не имеются».</w:t>
            </w:r>
          </w:p>
          <w:p>
            <w:pPr>
              <w:pStyle w:val="Normal"/>
              <w:widowControl w:val="false"/>
              <w:ind w:hanging="0"/>
              <w:rPr>
                <w:sz w:val="22"/>
                <w:szCs w:val="22"/>
              </w:rPr>
            </w:pPr>
            <w:r>
              <w:rPr>
                <w:sz w:val="22"/>
                <w:szCs w:val="22"/>
              </w:rPr>
            </w:r>
          </w:p>
          <w:p>
            <w:pPr>
              <w:pStyle w:val="Title"/>
              <w:widowControl w:val="false"/>
              <w:shd w:val="clear" w:color="auto" w:fill="auto"/>
              <w:ind w:hanging="0"/>
              <w:jc w:val="left"/>
              <w:rPr>
                <w:b w:val="false"/>
                <w:i/>
                <w:i/>
                <w:iCs/>
              </w:rPr>
            </w:pPr>
            <w:r>
              <w:rPr>
                <w:b w:val="false"/>
                <w:i/>
                <w:iCs/>
              </w:rPr>
            </w:r>
          </w:p>
          <w:tbl>
            <w:tblPr>
              <w:tblW w:w="79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002"/>
              <w:gridCol w:w="3968"/>
            </w:tblGrid>
            <w:tr>
              <w:trPr/>
              <w:tc>
                <w:tcPr>
                  <w:tcW w:w="4002" w:type="dxa"/>
                  <w:tcBorders/>
                </w:tcPr>
                <w:p>
                  <w:pPr>
                    <w:pStyle w:val="Normal"/>
                    <w:widowControl w:val="false"/>
                    <w:spacing w:lineRule="auto" w:line="240"/>
                    <w:ind w:hanging="0"/>
                    <w:rPr>
                      <w:sz w:val="22"/>
                    </w:rPr>
                  </w:pPr>
                  <w:r>
                    <w:rPr>
                      <w:sz w:val="22"/>
                    </w:rPr>
                    <w:t>Заказчик:</w:t>
                  </w:r>
                </w:p>
              </w:tc>
              <w:tc>
                <w:tcPr>
                  <w:tcW w:w="3968" w:type="dxa"/>
                  <w:tcBorders/>
                </w:tcPr>
                <w:p>
                  <w:pPr>
                    <w:pStyle w:val="Normal"/>
                    <w:widowControl w:val="false"/>
                    <w:spacing w:lineRule="auto" w:line="240"/>
                    <w:ind w:hanging="0"/>
                    <w:jc w:val="right"/>
                    <w:rPr>
                      <w:sz w:val="22"/>
                    </w:rPr>
                  </w:pPr>
                  <w:r>
                    <w:rPr>
                      <w:sz w:val="22"/>
                    </w:rPr>
                    <w:t>Подрядчик:</w:t>
                  </w:r>
                </w:p>
              </w:tc>
            </w:tr>
            <w:tr>
              <w:trPr/>
              <w:tc>
                <w:tcPr>
                  <w:tcW w:w="4002"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tc>
              <w:tc>
                <w:tcPr>
                  <w:tcW w:w="3968" w:type="dxa"/>
                  <w:tcBorders/>
                  <w:shd w:color="auto" w:fill="auto" w:val="clear"/>
                </w:tcPr>
                <w:p>
                  <w:pPr>
                    <w:pStyle w:val="Normal"/>
                    <w:widowControl w:val="false"/>
                    <w:spacing w:lineRule="atLeast" w:line="0"/>
                    <w:ind w:hanging="0"/>
                    <w:rPr>
                      <w:sz w:val="22"/>
                      <w:szCs w:val="22"/>
                    </w:rPr>
                  </w:pPr>
                  <w:r>
                    <w:rPr>
                      <w:sz w:val="22"/>
                      <w:szCs w:val="22"/>
                    </w:rPr>
                  </w:r>
                </w:p>
              </w:tc>
            </w:tr>
          </w:tbl>
          <w:p>
            <w:pPr>
              <w:pStyle w:val="Title"/>
              <w:widowControl w:val="false"/>
              <w:shd w:val="clear" w:color="auto" w:fill="auto"/>
              <w:spacing w:before="0" w:after="120"/>
              <w:ind w:hanging="0"/>
              <w:jc w:val="left"/>
              <w:rPr>
                <w:b w:val="false"/>
                <w:i/>
                <w:i/>
                <w:iCs/>
              </w:rPr>
            </w:pPr>
            <w:r>
              <w:rPr>
                <w:b w:val="false"/>
                <w:i/>
                <w:iCs/>
              </w:rPr>
            </w:r>
          </w:p>
        </w:tc>
      </w:tr>
    </w:tbl>
    <w:p>
      <w:pPr>
        <w:pStyle w:val="Title"/>
        <w:ind w:hanging="0"/>
        <w:jc w:val="left"/>
        <w:rPr>
          <w:b w:val="false"/>
          <w:i/>
          <w:i/>
          <w:iCs/>
        </w:rPr>
      </w:pPr>
      <w:r>
        <w:rPr>
          <w:b w:val="false"/>
          <w:i/>
          <w:iCs/>
        </w:rPr>
      </w:r>
    </w:p>
    <w:p>
      <w:pPr>
        <w:pStyle w:val="Title"/>
        <w:ind w:firstLine="709"/>
        <w:jc w:val="left"/>
        <w:rPr>
          <w:b w:val="false"/>
          <w:sz w:val="24"/>
          <w:szCs w:val="24"/>
        </w:rPr>
      </w:pPr>
      <w:r>
        <w:rPr>
          <w:b w:val="false"/>
          <w:sz w:val="24"/>
          <w:szCs w:val="24"/>
        </w:rPr>
        <w:t>Форма согласована:</w:t>
      </w:r>
    </w:p>
    <w:tbl>
      <w:tblPr>
        <w:tblW w:w="8187"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8187"/>
      </w:tblGrid>
      <w:tr>
        <w:trPr/>
        <w:tc>
          <w:tcPr>
            <w:tcW w:w="8187" w:type="dxa"/>
            <w:tcBorders/>
          </w:tcPr>
          <w:p>
            <w:pPr>
              <w:pStyle w:val="Normal"/>
              <w:widowControl w:val="false"/>
              <w:rPr>
                <w:sz w:val="24"/>
                <w:szCs w:val="24"/>
              </w:rPr>
            </w:pPr>
            <w:r>
              <w:rPr>
                <w:sz w:val="24"/>
                <w:szCs w:val="24"/>
              </w:rPr>
            </w:r>
          </w:p>
          <w:tbl>
            <w:tblPr>
              <w:tblW w:w="79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002"/>
              <w:gridCol w:w="3968"/>
            </w:tblGrid>
            <w:tr>
              <w:trPr/>
              <w:tc>
                <w:tcPr>
                  <w:tcW w:w="4002" w:type="dxa"/>
                  <w:tcBorders/>
                </w:tcPr>
                <w:p>
                  <w:pPr>
                    <w:pStyle w:val="Normal"/>
                    <w:widowControl w:val="false"/>
                    <w:spacing w:lineRule="auto" w:line="240"/>
                    <w:ind w:hanging="0"/>
                    <w:rPr>
                      <w:sz w:val="24"/>
                      <w:szCs w:val="24"/>
                    </w:rPr>
                  </w:pPr>
                  <w:r>
                    <w:rPr>
                      <w:sz w:val="24"/>
                      <w:szCs w:val="24"/>
                    </w:rPr>
                    <w:t>Заказчик:</w:t>
                  </w:r>
                </w:p>
              </w:tc>
              <w:tc>
                <w:tcPr>
                  <w:tcW w:w="3968" w:type="dxa"/>
                  <w:tcBorders/>
                </w:tcPr>
                <w:p>
                  <w:pPr>
                    <w:pStyle w:val="Normal"/>
                    <w:widowControl w:val="false"/>
                    <w:spacing w:lineRule="auto" w:line="240"/>
                    <w:ind w:hanging="0"/>
                    <w:jc w:val="center"/>
                    <w:rPr>
                      <w:sz w:val="24"/>
                      <w:szCs w:val="24"/>
                    </w:rPr>
                  </w:pPr>
                  <w:r>
                    <w:rPr>
                      <w:sz w:val="24"/>
                      <w:szCs w:val="24"/>
                    </w:rPr>
                    <w:t>Подрядчик:</w:t>
                  </w:r>
                </w:p>
              </w:tc>
            </w:tr>
            <w:tr>
              <w:trPr/>
              <w:tc>
                <w:tcPr>
                  <w:tcW w:w="4002" w:type="dxa"/>
                  <w:tcBorders/>
                  <w:shd w:color="auto" w:fill="auto" w:val="clear"/>
                </w:tcPr>
                <w:p>
                  <w:pPr>
                    <w:pStyle w:val="Normal"/>
                    <w:widowControl w:val="false"/>
                    <w:spacing w:lineRule="auto" w:line="240"/>
                    <w:ind w:hanging="0"/>
                    <w:jc w:val="left"/>
                    <w:rPr>
                      <w:sz w:val="24"/>
                      <w:szCs w:val="24"/>
                    </w:rPr>
                  </w:pPr>
                  <w:r>
                    <w:rPr>
                      <w:sz w:val="24"/>
                      <w:szCs w:val="24"/>
                    </w:rPr>
                    <w:t xml:space="preserve">Директор </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highlight w:val="none"/>
                    </w:rPr>
                  </w:pPr>
                  <w:r>
                    <w:rPr>
                      <w:sz w:val="24"/>
                      <w:szCs w:val="24"/>
                    </w:rPr>
                    <w:t xml:space="preserve">________________/ ____________/  </w:t>
                  </w:r>
                </w:p>
                <w:p>
                  <w:pPr>
                    <w:pStyle w:val="Normal"/>
                    <w:widowControl w:val="false"/>
                    <w:spacing w:lineRule="auto" w:line="240"/>
                    <w:ind w:hanging="0"/>
                    <w:rPr>
                      <w:sz w:val="24"/>
                      <w:szCs w:val="24"/>
                    </w:rPr>
                  </w:pPr>
                  <w:r>
                    <w:rPr>
                      <w:sz w:val="24"/>
                      <w:szCs w:val="24"/>
                    </w:rPr>
                    <w:t xml:space="preserve">М.П. </w:t>
                  </w:r>
                </w:p>
              </w:tc>
              <w:tc>
                <w:tcPr>
                  <w:tcW w:w="3968" w:type="dxa"/>
                  <w:tcBorders/>
                  <w:shd w:color="auto" w:fill="auto" w:val="clear"/>
                </w:tcPr>
                <w:p>
                  <w:pPr>
                    <w:pStyle w:val="Normal"/>
                    <w:widowControl w:val="false"/>
                    <w:spacing w:lineRule="atLeast" w:line="0"/>
                    <w:ind w:hanging="0"/>
                    <w:rPr/>
                  </w:pPr>
                  <w:r>
                    <w:rPr/>
                  </w:r>
                </w:p>
                <w:p>
                  <w:pPr>
                    <w:pStyle w:val="Normal"/>
                    <w:widowControl w:val="false"/>
                    <w:spacing w:lineRule="atLeast" w:line="0"/>
                    <w:ind w:hanging="0"/>
                    <w:rPr/>
                  </w:pPr>
                  <w:r>
                    <w:rPr/>
                  </w:r>
                </w:p>
                <w:p>
                  <w:pPr>
                    <w:pStyle w:val="Normal"/>
                    <w:widowControl w:val="false"/>
                    <w:spacing w:lineRule="atLeast" w:line="0"/>
                    <w:ind w:hanging="0"/>
                    <w:rPr/>
                  </w:pPr>
                  <w:r>
                    <w:rPr>
                      <w:sz w:val="24"/>
                      <w:szCs w:val="24"/>
                    </w:rPr>
                    <w:t>______________/________________/</w:t>
                  </w:r>
                </w:p>
                <w:p>
                  <w:pPr>
                    <w:pStyle w:val="Normal"/>
                    <w:widowControl w:val="false"/>
                    <w:spacing w:lineRule="atLeast" w:line="0"/>
                    <w:ind w:hanging="0"/>
                    <w:rPr/>
                  </w:pPr>
                  <w:r>
                    <w:rPr>
                      <w:sz w:val="24"/>
                      <w:szCs w:val="24"/>
                    </w:rPr>
                    <w:t>М.П.</w:t>
                  </w:r>
                </w:p>
              </w:tc>
            </w:tr>
          </w:tbl>
          <w:p>
            <w:pPr>
              <w:pStyle w:val="Normal"/>
              <w:widowControl w:val="false"/>
              <w:spacing w:lineRule="auto" w:line="240"/>
              <w:ind w:hanging="0"/>
              <w:rPr>
                <w:sz w:val="24"/>
                <w:szCs w:val="24"/>
              </w:rPr>
            </w:pPr>
            <w:r>
              <w:rPr>
                <w:sz w:val="24"/>
                <w:szCs w:val="24"/>
              </w:rPr>
            </w:r>
          </w:p>
        </w:tc>
      </w:tr>
      <w:tr>
        <w:trPr/>
        <w:tc>
          <w:tcPr>
            <w:tcW w:w="8187" w:type="dxa"/>
            <w:tcBorders/>
          </w:tcPr>
          <w:p>
            <w:pPr>
              <w:pStyle w:val="Normal"/>
              <w:widowControl w:val="false"/>
              <w:spacing w:lineRule="auto" w:line="240"/>
              <w:ind w:hanging="0"/>
              <w:rPr>
                <w:sz w:val="24"/>
                <w:szCs w:val="24"/>
              </w:rPr>
            </w:pPr>
            <w:r>
              <w:rPr>
                <w:sz w:val="24"/>
                <w:szCs w:val="24"/>
              </w:rPr>
            </w:r>
          </w:p>
        </w:tc>
      </w:tr>
    </w:tbl>
    <w:p>
      <w:pPr>
        <w:pStyle w:val="Normal"/>
        <w:spacing w:lineRule="auto" w:line="240"/>
        <w:ind w:left="5103" w:hanging="0"/>
        <w:rPr>
          <w:sz w:val="24"/>
          <w:szCs w:val="24"/>
        </w:rPr>
      </w:pPr>
      <w:r>
        <w:rPr>
          <w:sz w:val="24"/>
          <w:szCs w:val="24"/>
        </w:rPr>
      </w:r>
    </w:p>
    <w:p>
      <w:pPr>
        <w:pStyle w:val="Normal"/>
        <w:spacing w:lineRule="auto" w:line="240"/>
        <w:ind w:hanging="0"/>
        <w:jc w:val="left"/>
        <w:rPr>
          <w:sz w:val="24"/>
          <w:szCs w:val="24"/>
        </w:rPr>
      </w:pPr>
      <w:r>
        <w:rPr>
          <w:sz w:val="24"/>
          <w:szCs w:val="24"/>
        </w:rPr>
      </w:r>
      <w:r>
        <w:br w:type="page"/>
      </w:r>
    </w:p>
    <w:p>
      <w:pPr>
        <w:pStyle w:val="Normal"/>
        <w:spacing w:lineRule="auto" w:line="240"/>
        <w:ind w:hanging="0"/>
        <w:jc w:val="right"/>
        <w:rPr>
          <w:sz w:val="22"/>
          <w:szCs w:val="22"/>
        </w:rPr>
      </w:pPr>
      <w:r>
        <w:rPr>
          <w:sz w:val="22"/>
          <w:szCs w:val="22"/>
        </w:rPr>
        <w:t>Приложение № 4 к Договору подряда №____________ от _______2026 г.</w:t>
      </w:r>
    </w:p>
    <w:p>
      <w:pPr>
        <w:pStyle w:val="Normal"/>
        <w:spacing w:lineRule="auto" w:line="240"/>
        <w:ind w:hanging="0"/>
        <w:jc w:val="right"/>
        <w:rPr>
          <w:sz w:val="22"/>
          <w:szCs w:val="22"/>
        </w:rPr>
      </w:pPr>
      <w:r>
        <w:rPr>
          <w:sz w:val="22"/>
          <w:szCs w:val="22"/>
        </w:rPr>
      </w:r>
    </w:p>
    <w:p>
      <w:pPr>
        <w:pStyle w:val="Normal"/>
        <w:spacing w:lineRule="auto" w:line="240"/>
        <w:ind w:hanging="0"/>
        <w:jc w:val="right"/>
        <w:rPr>
          <w:sz w:val="22"/>
          <w:szCs w:val="22"/>
        </w:rPr>
      </w:pPr>
      <w:r>
        <w:rPr>
          <w:sz w:val="22"/>
          <w:szCs w:val="22"/>
        </w:rPr>
        <w:t xml:space="preserve">                                  </w:t>
      </w:r>
    </w:p>
    <w:p>
      <w:pPr>
        <w:pStyle w:val="Normal"/>
        <w:spacing w:lineRule="auto" w:line="240"/>
        <w:ind w:hanging="0"/>
        <w:jc w:val="center"/>
        <w:rPr>
          <w:sz w:val="24"/>
          <w:szCs w:val="24"/>
        </w:rPr>
      </w:pPr>
      <w:r>
        <w:rPr>
          <w:sz w:val="24"/>
          <w:szCs w:val="24"/>
        </w:rPr>
        <w:t>Размер ответственности Подрядчика за нарушения</w:t>
      </w:r>
    </w:p>
    <w:p>
      <w:pPr>
        <w:pStyle w:val="Normal"/>
        <w:spacing w:lineRule="auto" w:line="240"/>
        <w:ind w:hanging="0"/>
        <w:jc w:val="center"/>
        <w:rPr>
          <w:sz w:val="24"/>
          <w:szCs w:val="24"/>
        </w:rPr>
      </w:pPr>
      <w:r>
        <w:rPr>
          <w:sz w:val="24"/>
          <w:szCs w:val="24"/>
        </w:rPr>
        <w:t>пропускного и внутриобъектового режима, требований охраны труда,</w:t>
      </w:r>
    </w:p>
    <w:p>
      <w:pPr>
        <w:pStyle w:val="Normal"/>
        <w:spacing w:lineRule="auto" w:line="240"/>
        <w:ind w:hanging="0"/>
        <w:jc w:val="center"/>
        <w:rPr>
          <w:sz w:val="24"/>
          <w:szCs w:val="24"/>
        </w:rPr>
      </w:pPr>
      <w:r>
        <w:rPr>
          <w:sz w:val="24"/>
          <w:szCs w:val="24"/>
        </w:rPr>
        <w:t>пожарной и промышленной безопасности</w:t>
      </w:r>
    </w:p>
    <w:p>
      <w:pPr>
        <w:pStyle w:val="Normal"/>
        <w:spacing w:lineRule="auto" w:line="240"/>
        <w:rPr>
          <w:sz w:val="24"/>
          <w:szCs w:val="24"/>
        </w:rPr>
      </w:pPr>
      <w:r>
        <w:rPr>
          <w:sz w:val="24"/>
          <w:szCs w:val="24"/>
        </w:rPr>
      </w:r>
    </w:p>
    <w:tbl>
      <w:tblPr>
        <w:tblW w:w="500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3667"/>
        <w:gridCol w:w="5969"/>
      </w:tblGrid>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Виды нарушений</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Штрафные санкции</w:t>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1.1. Нарушение ППБ без возникновения пожара</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2.</w:t>
            </w:r>
            <w:r>
              <w:rPr>
                <w:sz w:val="24"/>
                <w:szCs w:val="24"/>
              </w:rPr>
              <w:t xml:space="preserve"> </w:t>
            </w:r>
            <w:r>
              <w:rPr>
                <w:sz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Pr>
                <w:sz w:val="24"/>
                <w:szCs w:val="24"/>
              </w:rPr>
              <w:t xml:space="preserve"> </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r>
        <w:trPr/>
        <w:tc>
          <w:tcPr>
            <w:tcW w:w="3667" w:type="dxa"/>
            <w:tcBorders>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xml:space="preserve">3.Нарушение </w:t>
            </w:r>
            <w:r>
              <w:rPr>
                <w:b w:val="false"/>
                <w:i w:val="false"/>
                <w:caps w:val="false"/>
                <w:smallCaps w:val="false"/>
                <w:spacing w:val="0"/>
                <w:sz w:val="24"/>
                <w:szCs w:val="24"/>
              </w:rPr>
              <w:t>правил охраны труда и пожарной безопасности при выполнении работ</w:t>
            </w:r>
            <w:r>
              <w:rPr>
                <w:caps w:val="false"/>
                <w:smallCaps w:val="false"/>
                <w:spacing w:val="0"/>
                <w:sz w:val="24"/>
                <w:szCs w:val="24"/>
              </w:rPr>
              <w:t xml:space="preserve"> </w:t>
            </w:r>
            <w:r>
              <w:rPr>
                <w:b w:val="false"/>
                <w:i w:val="false"/>
                <w:caps w:val="false"/>
                <w:smallCaps w:val="false"/>
                <w:spacing w:val="0"/>
                <w:sz w:val="24"/>
                <w:szCs w:val="24"/>
              </w:rPr>
              <w:t>на объектах СП, приведшее/приведшие к несчастному случаю</w:t>
            </w:r>
          </w:p>
        </w:tc>
        <w:tc>
          <w:tcPr>
            <w:tcW w:w="5969" w:type="dxa"/>
            <w:tcBorders>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- 1 000 000 (один миллион) рублей при получении тяжкого вреда здоровью;</w:t>
            </w:r>
          </w:p>
          <w:p>
            <w:pPr>
              <w:pStyle w:val="Normal"/>
              <w:widowControl w:val="false"/>
              <w:spacing w:lineRule="auto" w:line="240"/>
              <w:ind w:hanging="0"/>
              <w:rPr>
                <w:sz w:val="24"/>
                <w:szCs w:val="24"/>
              </w:rPr>
            </w:pPr>
            <w:r>
              <w:rPr>
                <w:sz w:val="24"/>
                <w:szCs w:val="24"/>
              </w:rPr>
              <w:t>- 2 000 000 (два миллиона) рублей при смертельном исходе.</w:t>
            </w:r>
          </w:p>
        </w:tc>
      </w:tr>
    </w:tbl>
    <w:p>
      <w:pPr>
        <w:pStyle w:val="Normal"/>
        <w:spacing w:lineRule="auto" w:line="240"/>
        <w:ind w:left="5103" w:hanging="0"/>
        <w:rPr>
          <w:sz w:val="22"/>
          <w:szCs w:val="22"/>
        </w:rPr>
      </w:pPr>
      <w:r>
        <w:rPr>
          <w:sz w:val="22"/>
          <w:szCs w:val="22"/>
        </w:rPr>
      </w:r>
    </w:p>
    <w:p>
      <w:pPr>
        <w:pStyle w:val="Normal"/>
        <w:spacing w:lineRule="auto" w:line="240"/>
        <w:ind w:firstLine="708"/>
        <w:rPr>
          <w:sz w:val="24"/>
          <w:szCs w:val="24"/>
        </w:rPr>
      </w:pPr>
      <w:r>
        <w:rPr>
          <w:sz w:val="24"/>
          <w:szCs w:val="24"/>
        </w:rPr>
        <w:t>Заказчик имеет право предъявлять штрафные санкции к Подрядчику путем снижения цены договора, в случае выявления нарушений требований в области охраны труда, пожарной и промышленной безопасности согласно перечню.</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sz w:val="24"/>
                <w:szCs w:val="24"/>
              </w:rPr>
            </w:pPr>
            <w:r>
              <w:rPr>
                <w:sz w:val="24"/>
                <w:szCs w:val="24"/>
              </w:rPr>
              <w:t>Заказчик:</w:t>
            </w:r>
          </w:p>
        </w:tc>
        <w:tc>
          <w:tcPr>
            <w:tcW w:w="4785" w:type="dxa"/>
            <w:tcBorders/>
          </w:tcPr>
          <w:p>
            <w:pPr>
              <w:pStyle w:val="Normal"/>
              <w:widowControl w:val="false"/>
              <w:spacing w:lineRule="auto" w:line="240"/>
              <w:ind w:hanging="0"/>
              <w:rPr>
                <w:sz w:val="24"/>
                <w:szCs w:val="24"/>
              </w:rPr>
            </w:pPr>
            <w:r>
              <w:rPr>
                <w:sz w:val="24"/>
                <w:szCs w:val="24"/>
              </w:rPr>
              <w:t>Подрядчик:</w:t>
            </w:r>
          </w:p>
        </w:tc>
      </w:tr>
      <w:tr>
        <w:trPr/>
        <w:tc>
          <w:tcPr>
            <w:tcW w:w="4785" w:type="dxa"/>
            <w:tcBorders/>
          </w:tcPr>
          <w:p>
            <w:pPr>
              <w:pStyle w:val="Normal"/>
              <w:widowControl w:val="false"/>
              <w:spacing w:lineRule="auto" w:line="240"/>
              <w:ind w:hanging="0"/>
              <w:jc w:val="left"/>
              <w:rPr>
                <w:sz w:val="24"/>
                <w:szCs w:val="24"/>
              </w:rPr>
            </w:pPr>
            <w:r>
              <w:rPr>
                <w:sz w:val="24"/>
                <w:szCs w:val="24"/>
              </w:rPr>
              <w:t xml:space="preserve">Директор </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highlight w:val="none"/>
              </w:rPr>
            </w:pPr>
            <w:r>
              <w:rPr>
                <w:sz w:val="24"/>
                <w:szCs w:val="24"/>
              </w:rPr>
            </w:r>
          </w:p>
          <w:p>
            <w:pPr>
              <w:pStyle w:val="Normal"/>
              <w:widowControl w:val="false"/>
              <w:spacing w:lineRule="auto" w:line="240"/>
              <w:ind w:hanging="0"/>
              <w:jc w:val="left"/>
              <w:rPr>
                <w:sz w:val="24"/>
                <w:szCs w:val="24"/>
                <w:highlight w:val="none"/>
              </w:rPr>
            </w:pPr>
            <w:r>
              <w:rPr>
                <w:sz w:val="24"/>
                <w:szCs w:val="24"/>
              </w:rPr>
              <w:t>________________/ _____________/</w:t>
            </w:r>
          </w:p>
          <w:p>
            <w:pPr>
              <w:pStyle w:val="Normal"/>
              <w:widowControl w:val="false"/>
              <w:spacing w:lineRule="auto" w:line="240"/>
              <w:ind w:hanging="0"/>
              <w:rPr>
                <w:sz w:val="24"/>
                <w:szCs w:val="24"/>
              </w:rPr>
            </w:pPr>
            <w:r>
              <w:rPr>
                <w:sz w:val="24"/>
                <w:szCs w:val="24"/>
              </w:rPr>
              <w:t xml:space="preserve">М.П. </w:t>
            </w:r>
          </w:p>
        </w:tc>
        <w:tc>
          <w:tcPr>
            <w:tcW w:w="4785" w:type="dxa"/>
            <w:tcBorders/>
          </w:tcPr>
          <w:p>
            <w:pPr>
              <w:pStyle w:val="Normal"/>
              <w:widowControl w:val="false"/>
              <w:spacing w:lineRule="atLeast" w:line="0"/>
              <w:ind w:hanging="0"/>
              <w:rPr/>
            </w:pPr>
            <w:r>
              <w:rPr/>
            </w:r>
          </w:p>
          <w:p>
            <w:pPr>
              <w:pStyle w:val="Normal"/>
              <w:widowControl w:val="false"/>
              <w:spacing w:lineRule="atLeast" w:line="0"/>
              <w:ind w:hanging="0"/>
              <w:rPr/>
            </w:pPr>
            <w:r>
              <w:rPr/>
            </w:r>
          </w:p>
          <w:p>
            <w:pPr>
              <w:pStyle w:val="Normal"/>
              <w:widowControl w:val="false"/>
              <w:spacing w:lineRule="atLeast" w:line="0"/>
              <w:ind w:hanging="0"/>
              <w:rPr/>
            </w:pPr>
            <w:r>
              <w:rPr>
                <w:sz w:val="24"/>
                <w:szCs w:val="24"/>
              </w:rPr>
              <w:t>______________/_________________/</w:t>
            </w:r>
          </w:p>
          <w:p>
            <w:pPr>
              <w:pStyle w:val="Normal"/>
              <w:widowControl w:val="false"/>
              <w:spacing w:lineRule="atLeast" w:line="0"/>
              <w:ind w:hanging="0"/>
              <w:rPr/>
            </w:pPr>
            <w:r>
              <w:rPr>
                <w:sz w:val="24"/>
                <w:szCs w:val="24"/>
              </w:rPr>
              <w:t>М.П.</w:t>
            </w:r>
          </w:p>
          <w:p>
            <w:pPr>
              <w:pStyle w:val="Normal"/>
              <w:widowControl w:val="false"/>
              <w:spacing w:lineRule="atLeast" w:line="0"/>
              <w:ind w:hanging="0"/>
              <w:rPr>
                <w:sz w:val="24"/>
                <w:szCs w:val="24"/>
              </w:rPr>
            </w:pPr>
            <w:r>
              <w:rPr>
                <w:sz w:val="24"/>
                <w:szCs w:val="24"/>
              </w:rPr>
            </w:r>
            <w:bookmarkStart w:id="25" w:name="RANGE!A1%2525252525252525252525252525252"/>
            <w:bookmarkStart w:id="26" w:name="RANGE!A1%2525252525252525252525252525252"/>
            <w:bookmarkStart w:id="27" w:name="RANGE!A1%2525252525252525252525252525252"/>
            <w:bookmarkStart w:id="28" w:name="RANGE!A1%2525252525252525252525252525252"/>
            <w:bookmarkEnd w:id="27"/>
            <w:bookmarkEnd w:id="28"/>
          </w:p>
        </w:tc>
      </w:tr>
    </w:tbl>
    <w:p>
      <w:pPr>
        <w:sectPr>
          <w:footerReference w:type="default" r:id="rId8"/>
          <w:footerReference w:type="first" r:id="rId9"/>
          <w:type w:val="nextPage"/>
          <w:pgSz w:w="11906" w:h="16838"/>
          <w:pgMar w:left="1418" w:right="851" w:gutter="0" w:header="0" w:top="284" w:footer="284" w:bottom="851"/>
          <w:pgNumType w:fmt="decimal"/>
          <w:formProt w:val="false"/>
          <w:textDirection w:val="lrTb"/>
          <w:docGrid w:type="default" w:linePitch="360" w:charSpace="0"/>
        </w:sectPr>
      </w:pPr>
    </w:p>
    <w:p>
      <w:pPr>
        <w:pStyle w:val="Normal"/>
        <w:spacing w:lineRule="auto" w:line="240"/>
        <w:ind w:left="8789" w:hanging="0"/>
        <w:jc w:val="center"/>
        <w:rPr>
          <w:sz w:val="22"/>
          <w:szCs w:val="22"/>
        </w:rPr>
      </w:pPr>
      <w:bookmarkStart w:id="29" w:name="RANGE!A1%2525252525252525252525252525252"/>
      <w:bookmarkStart w:id="30" w:name="RANGE!A1%2525252525252525252525252525252"/>
      <w:bookmarkStart w:id="31" w:name="RANGE!A1%2525252525252525252525252525252"/>
      <w:bookmarkStart w:id="32" w:name="RANGE!A1%2525252525252525252525252525252"/>
      <w:bookmarkStart w:id="33" w:name="RANGE!A1%2525252525252525252525252525252"/>
      <w:bookmarkStart w:id="34" w:name="RANGE!A1%2525252525252525252525252525252"/>
      <w:bookmarkStart w:id="35" w:name="RANGE!A1%2525252525252525252525252525252"/>
      <w:bookmarkStart w:id="36" w:name="RANGE!A1%2525252525252525252525252525252"/>
      <w:bookmarkStart w:id="37" w:name="RANGE!A1%2525252525252525252525252525252"/>
      <w:bookmarkStart w:id="38" w:name="RANGE!A1%2525252525252525252525252525252"/>
      <w:bookmarkEnd w:id="29"/>
      <w:bookmarkEnd w:id="30"/>
      <w:bookmarkEnd w:id="31"/>
      <w:bookmarkEnd w:id="32"/>
      <w:bookmarkEnd w:id="33"/>
      <w:bookmarkEnd w:id="34"/>
      <w:bookmarkEnd w:id="35"/>
      <w:bookmarkEnd w:id="36"/>
      <w:bookmarkEnd w:id="37"/>
      <w:bookmarkEnd w:id="38"/>
      <w:r>
        <w:rPr>
          <w:sz w:val="22"/>
          <w:szCs w:val="22"/>
        </w:rPr>
        <w:t>Приложение № 5 к Договору подряда №____________ от_______2026 г.</w:t>
      </w:r>
    </w:p>
    <w:p>
      <w:pPr>
        <w:pStyle w:val="Normal"/>
        <w:spacing w:lineRule="auto" w:line="240"/>
        <w:ind w:left="8789" w:hanging="0"/>
        <w:jc w:val="center"/>
        <w:rPr>
          <w:sz w:val="24"/>
          <w:szCs w:val="24"/>
        </w:rPr>
      </w:pPr>
      <w:r>
        <w:rPr>
          <w:sz w:val="24"/>
          <w:szCs w:val="24"/>
        </w:rPr>
      </w:r>
    </w:p>
    <w:p>
      <w:pPr>
        <w:pStyle w:val="Normal"/>
        <w:spacing w:lineRule="auto" w:line="240"/>
        <w:ind w:hanging="0"/>
        <w:jc w:val="center"/>
        <w:rPr>
          <w:sz w:val="24"/>
          <w:szCs w:val="24"/>
        </w:rPr>
      </w:pPr>
      <w:r>
        <w:rPr>
          <w:sz w:val="24"/>
          <w:szCs w:val="24"/>
        </w:rPr>
        <w:t xml:space="preserve">Форма справки о заключенных договорах Подрядчика по договору с Субподрядчиками, </w:t>
      </w:r>
    </w:p>
    <w:p>
      <w:pPr>
        <w:pStyle w:val="Normal"/>
        <w:spacing w:lineRule="auto" w:line="240"/>
        <w:ind w:hanging="0"/>
        <w:jc w:val="center"/>
        <w:rPr>
          <w:sz w:val="24"/>
          <w:szCs w:val="24"/>
        </w:rPr>
      </w:pPr>
      <w:r>
        <w:rPr>
          <w:sz w:val="24"/>
          <w:szCs w:val="24"/>
        </w:rPr>
        <w:t>являющимися субъектами малого и среднего предпринимательства</w:t>
      </w:r>
    </w:p>
    <w:p>
      <w:pPr>
        <w:pStyle w:val="Normal"/>
        <w:spacing w:lineRule="auto" w:line="240"/>
        <w:ind w:hanging="0"/>
        <w:jc w:val="right"/>
        <w:rPr>
          <w:sz w:val="16"/>
          <w:szCs w:val="16"/>
        </w:rPr>
      </w:pPr>
      <w:r>
        <w:rPr>
          <w:sz w:val="16"/>
          <w:szCs w:val="16"/>
        </w:rPr>
      </w:r>
    </w:p>
    <w:tbl>
      <w:tblPr>
        <w:tblW w:w="5000" w:type="pct"/>
        <w:jc w:val="left"/>
        <w:tblInd w:w="0" w:type="dxa"/>
        <w:tblLayout w:type="fixed"/>
        <w:tblCellMar>
          <w:top w:w="0" w:type="dxa"/>
          <w:left w:w="28" w:type="dxa"/>
          <w:bottom w:w="0" w:type="dxa"/>
          <w:right w:w="28" w:type="dxa"/>
        </w:tblCellMar>
        <w:tblLook w:val="04a0" w:noHBand="0" w:noVBand="1" w:firstColumn="1" w:lastRow="0" w:lastColumn="0" w:firstRow="1"/>
      </w:tblPr>
      <w:tblGrid>
        <w:gridCol w:w="287"/>
        <w:gridCol w:w="862"/>
        <w:gridCol w:w="2883"/>
        <w:gridCol w:w="1010"/>
        <w:gridCol w:w="3464"/>
        <w:gridCol w:w="2156"/>
        <w:gridCol w:w="2742"/>
        <w:gridCol w:w="2298"/>
      </w:tblGrid>
      <w:tr>
        <w:trPr>
          <w:trHeight w:val="1327" w:hRule="atLeast"/>
        </w:trPr>
        <w:tc>
          <w:tcPr>
            <w:tcW w:w="28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rPr>
            </w:pPr>
            <w:r>
              <w:rPr>
                <w:sz w:val="18"/>
                <w:szCs w:val="20"/>
              </w:rPr>
              <w:t>№</w:t>
            </w:r>
          </w:p>
        </w:tc>
        <w:tc>
          <w:tcPr>
            <w:tcW w:w="8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Юр./Физ. лицо</w:t>
            </w:r>
          </w:p>
        </w:tc>
        <w:tc>
          <w:tcPr>
            <w:tcW w:w="288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18"/>
              </w:rPr>
            </w:pPr>
            <w:r>
              <w:rPr>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lang w:val="en-US"/>
              </w:rPr>
            </w:pPr>
            <w:r>
              <w:rPr>
                <w:sz w:val="18"/>
                <w:szCs w:val="18"/>
              </w:rPr>
              <w:t>Резидент</w:t>
            </w:r>
            <w:r>
              <w:rPr>
                <w:sz w:val="18"/>
                <w:szCs w:val="18"/>
                <w:lang w:val="en-US"/>
              </w:rPr>
              <w:t>/</w:t>
            </w:r>
            <w:r>
              <w:rPr>
                <w:sz w:val="18"/>
                <w:szCs w:val="18"/>
              </w:rPr>
              <w:t>нерезидент РФ</w:t>
            </w:r>
          </w:p>
        </w:tc>
        <w:tc>
          <w:tcPr>
            <w:tcW w:w="34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Дата постановки на учет в налоговом органе в соотв. со свидетельством о постановки на учет</w:t>
            </w:r>
          </w:p>
        </w:tc>
        <w:tc>
          <w:tcPr>
            <w:tcW w:w="27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ИНН/КПП/ОКПО/ОКОПФ</w:t>
            </w:r>
          </w:p>
        </w:tc>
        <w:tc>
          <w:tcPr>
            <w:tcW w:w="22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Наименование закупаемой продукции/код ОКДП/ОКПД</w:t>
            </w:r>
          </w:p>
        </w:tc>
      </w:tr>
      <w:tr>
        <w:trPr/>
        <w:tc>
          <w:tcPr>
            <w:tcW w:w="28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lang w:val="en-US"/>
              </w:rPr>
            </w:pPr>
            <w:r>
              <w:rPr>
                <w:sz w:val="18"/>
                <w:szCs w:val="20"/>
                <w:lang w:val="en-US"/>
              </w:rPr>
              <w:t>1</w:t>
            </w:r>
          </w:p>
        </w:tc>
        <w:tc>
          <w:tcPr>
            <w:tcW w:w="8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lang w:val="en-US"/>
              </w:rPr>
            </w:pPr>
            <w:r>
              <w:rPr>
                <w:sz w:val="18"/>
                <w:szCs w:val="20"/>
                <w:lang w:val="en-US"/>
              </w:rPr>
            </w:r>
          </w:p>
        </w:tc>
        <w:tc>
          <w:tcPr>
            <w:tcW w:w="288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lang w:val="en-US"/>
              </w:rPr>
            </w:pPr>
            <w:r>
              <w:rPr>
                <w:sz w:val="18"/>
                <w:szCs w:val="20"/>
                <w:lang w:val="en-US"/>
              </w:rPr>
              <w:t>2</w:t>
            </w:r>
          </w:p>
        </w:tc>
        <w:tc>
          <w:tcPr>
            <w:tcW w:w="10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3</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4</w:t>
            </w:r>
          </w:p>
        </w:tc>
        <w:tc>
          <w:tcPr>
            <w:tcW w:w="21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5</w:t>
            </w:r>
          </w:p>
        </w:tc>
        <w:tc>
          <w:tcPr>
            <w:tcW w:w="27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20"/>
              </w:rPr>
            </w:pPr>
            <w:r>
              <w:rPr>
                <w:sz w:val="18"/>
                <w:szCs w:val="20"/>
              </w:rPr>
              <w:t>6</w:t>
            </w:r>
          </w:p>
        </w:tc>
        <w:tc>
          <w:tcPr>
            <w:tcW w:w="22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7</w:t>
            </w:r>
          </w:p>
        </w:tc>
      </w:tr>
      <w:tr>
        <w:trPr/>
        <w:tc>
          <w:tcPr>
            <w:tcW w:w="28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8"/>
                <w:szCs w:val="20"/>
                <w:lang w:val="en-US"/>
              </w:rPr>
            </w:pPr>
            <w:r>
              <w:rPr>
                <w:i/>
                <w:sz w:val="18"/>
                <w:szCs w:val="20"/>
                <w:lang w:val="en-US"/>
              </w:rPr>
              <w:t>1</w:t>
            </w:r>
          </w:p>
        </w:tc>
        <w:tc>
          <w:tcPr>
            <w:tcW w:w="8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88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8"/>
                <w:szCs w:val="20"/>
              </w:rPr>
            </w:pPr>
            <w:r>
              <w:rPr>
                <w:i/>
                <w:sz w:val="18"/>
                <w:szCs w:val="20"/>
              </w:rPr>
            </w:r>
          </w:p>
        </w:tc>
        <w:tc>
          <w:tcPr>
            <w:tcW w:w="10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1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7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i/>
                <w:i/>
                <w:sz w:val="18"/>
                <w:szCs w:val="20"/>
              </w:rPr>
            </w:pPr>
            <w:r>
              <w:rPr>
                <w:i/>
                <w:sz w:val="18"/>
                <w:szCs w:val="20"/>
              </w:rPr>
            </w:r>
          </w:p>
        </w:tc>
        <w:tc>
          <w:tcPr>
            <w:tcW w:w="22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r>
    </w:tbl>
    <w:p>
      <w:pPr>
        <w:pStyle w:val="Normal"/>
        <w:spacing w:lineRule="auto" w:line="240"/>
        <w:ind w:right="-1" w:hanging="0"/>
        <w:rPr>
          <w:sz w:val="20"/>
          <w:szCs w:val="20"/>
        </w:rPr>
      </w:pPr>
      <w:r>
        <w:rPr>
          <w:sz w:val="20"/>
          <w:szCs w:val="20"/>
        </w:rPr>
      </w:r>
    </w:p>
    <w:tbl>
      <w:tblPr>
        <w:tblW w:w="5000" w:type="pct"/>
        <w:jc w:val="left"/>
        <w:tblInd w:w="0" w:type="dxa"/>
        <w:tblLayout w:type="fixed"/>
        <w:tblCellMar>
          <w:top w:w="0" w:type="dxa"/>
          <w:left w:w="28" w:type="dxa"/>
          <w:bottom w:w="0" w:type="dxa"/>
          <w:right w:w="28" w:type="dxa"/>
        </w:tblCellMar>
        <w:tblLook w:val="04a0" w:noHBand="0" w:noVBand="1" w:firstColumn="1" w:lastRow="0" w:lastColumn="0" w:firstRow="1"/>
      </w:tblPr>
      <w:tblGrid>
        <w:gridCol w:w="2738"/>
        <w:gridCol w:w="2018"/>
        <w:gridCol w:w="2017"/>
        <w:gridCol w:w="2449"/>
        <w:gridCol w:w="1440"/>
        <w:gridCol w:w="1440"/>
        <w:gridCol w:w="867"/>
        <w:gridCol w:w="2733"/>
      </w:tblGrid>
      <w:tr>
        <w:trPr>
          <w:trHeight w:val="1289" w:hRule="atLeast"/>
        </w:trPr>
        <w:tc>
          <w:tcPr>
            <w:tcW w:w="27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Страна происхождения товара/регистрации производителя товара</w:t>
            </w:r>
          </w:p>
        </w:tc>
        <w:tc>
          <w:tcPr>
            <w:tcW w:w="20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Номер заключенного договора</w:t>
            </w:r>
          </w:p>
        </w:tc>
        <w:tc>
          <w:tcPr>
            <w:tcW w:w="20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Дата заключения договора</w:t>
            </w:r>
          </w:p>
        </w:tc>
        <w:tc>
          <w:tcPr>
            <w:tcW w:w="24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20"/>
              </w:rPr>
            </w:pPr>
            <w:r>
              <w:rPr>
                <w:sz w:val="18"/>
                <w:szCs w:val="20"/>
              </w:rPr>
              <w:t>Срок начала исполнения договора/срок окончания исполнения договора</w:t>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rPr>
            </w:pPr>
            <w:r>
              <w:rPr>
                <w:sz w:val="18"/>
                <w:szCs w:val="20"/>
              </w:rPr>
              <w:t>Стоимость договора (без НДС)</w:t>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rPr>
            </w:pPr>
            <w:r>
              <w:rPr>
                <w:sz w:val="18"/>
                <w:szCs w:val="20"/>
              </w:rPr>
            </w:r>
          </w:p>
          <w:p>
            <w:pPr>
              <w:pStyle w:val="Normal"/>
              <w:widowControl w:val="false"/>
              <w:spacing w:lineRule="auto" w:line="240"/>
              <w:ind w:hanging="0"/>
              <w:jc w:val="center"/>
              <w:rPr>
                <w:sz w:val="18"/>
                <w:szCs w:val="20"/>
              </w:rPr>
            </w:pPr>
            <w:r>
              <w:rPr>
                <w:sz w:val="18"/>
                <w:szCs w:val="20"/>
              </w:rPr>
              <w:t>Стоимость договора (с</w:t>
            </w:r>
          </w:p>
          <w:p>
            <w:pPr>
              <w:pStyle w:val="Normal"/>
              <w:widowControl w:val="false"/>
              <w:spacing w:lineRule="auto" w:line="240"/>
              <w:ind w:hanging="0"/>
              <w:jc w:val="center"/>
              <w:rPr>
                <w:sz w:val="18"/>
                <w:szCs w:val="20"/>
              </w:rPr>
            </w:pPr>
            <w:r>
              <w:rPr>
                <w:sz w:val="18"/>
                <w:szCs w:val="20"/>
              </w:rPr>
              <w:t>НДС)</w:t>
            </w:r>
          </w:p>
          <w:p>
            <w:pPr>
              <w:pStyle w:val="Normal"/>
              <w:widowControl w:val="false"/>
              <w:spacing w:lineRule="auto" w:line="240"/>
              <w:ind w:hanging="0"/>
              <w:jc w:val="center"/>
              <w:rPr>
                <w:sz w:val="18"/>
                <w:szCs w:val="20"/>
              </w:rPr>
            </w:pPr>
            <w:r>
              <w:rPr>
                <w:sz w:val="18"/>
                <w:szCs w:val="20"/>
              </w:rPr>
            </w:r>
          </w:p>
        </w:tc>
        <w:tc>
          <w:tcPr>
            <w:tcW w:w="8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20"/>
              </w:rPr>
            </w:pPr>
            <w:r>
              <w:rPr>
                <w:sz w:val="18"/>
                <w:szCs w:val="20"/>
              </w:rPr>
              <w:t xml:space="preserve">Валюта </w:t>
            </w:r>
          </w:p>
        </w:tc>
        <w:tc>
          <w:tcPr>
            <w:tcW w:w="27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20"/>
              </w:rPr>
            </w:pPr>
            <w:r>
              <w:rPr>
                <w:sz w:val="18"/>
                <w:szCs w:val="20"/>
              </w:rPr>
              <w:t>Критерий отнесения организации (микропредприятие/малое предприятие/средние предприятие) *</w:t>
            </w:r>
          </w:p>
        </w:tc>
      </w:tr>
      <w:tr>
        <w:trPr/>
        <w:tc>
          <w:tcPr>
            <w:tcW w:w="27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8</w:t>
            </w:r>
          </w:p>
        </w:tc>
        <w:tc>
          <w:tcPr>
            <w:tcW w:w="20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9</w:t>
            </w:r>
          </w:p>
        </w:tc>
        <w:tc>
          <w:tcPr>
            <w:tcW w:w="20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10</w:t>
            </w:r>
          </w:p>
        </w:tc>
        <w:tc>
          <w:tcPr>
            <w:tcW w:w="24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11</w:t>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rPr>
            </w:pPr>
            <w:r>
              <w:rPr>
                <w:sz w:val="18"/>
                <w:szCs w:val="20"/>
              </w:rPr>
              <w:t>12</w:t>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rPr>
            </w:pPr>
            <w:r>
              <w:rPr>
                <w:sz w:val="18"/>
                <w:szCs w:val="20"/>
              </w:rPr>
              <w:t>13</w:t>
            </w:r>
          </w:p>
        </w:tc>
        <w:tc>
          <w:tcPr>
            <w:tcW w:w="86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531" w:leader="none"/>
              </w:tabs>
              <w:spacing w:lineRule="auto" w:line="240"/>
              <w:ind w:right="113" w:hanging="0"/>
              <w:jc w:val="center"/>
              <w:rPr>
                <w:sz w:val="18"/>
                <w:szCs w:val="20"/>
              </w:rPr>
            </w:pPr>
            <w:r>
              <w:rPr>
                <w:sz w:val="18"/>
                <w:szCs w:val="20"/>
              </w:rPr>
              <w:t>14</w:t>
            </w:r>
          </w:p>
        </w:tc>
        <w:tc>
          <w:tcPr>
            <w:tcW w:w="27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531" w:leader="none"/>
              </w:tabs>
              <w:spacing w:lineRule="auto" w:line="240"/>
              <w:ind w:right="113" w:hanging="0"/>
              <w:jc w:val="center"/>
              <w:rPr>
                <w:sz w:val="18"/>
                <w:szCs w:val="20"/>
              </w:rPr>
            </w:pPr>
            <w:r>
              <w:rPr>
                <w:sz w:val="18"/>
                <w:szCs w:val="20"/>
              </w:rPr>
              <w:t>15</w:t>
            </w:r>
          </w:p>
        </w:tc>
      </w:tr>
      <w:tr>
        <w:trPr/>
        <w:tc>
          <w:tcPr>
            <w:tcW w:w="27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0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0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4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8"/>
                <w:szCs w:val="20"/>
              </w:rPr>
            </w:pPr>
            <w:r>
              <w:rPr>
                <w:i/>
                <w:sz w:val="18"/>
                <w:szCs w:val="20"/>
              </w:rPr>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8"/>
                <w:szCs w:val="20"/>
              </w:rPr>
            </w:pPr>
            <w:r>
              <w:rPr>
                <w:i/>
                <w:sz w:val="18"/>
                <w:szCs w:val="20"/>
              </w:rPr>
            </w:r>
          </w:p>
        </w:tc>
        <w:tc>
          <w:tcPr>
            <w:tcW w:w="8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7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i/>
                <w:i/>
                <w:sz w:val="18"/>
                <w:szCs w:val="20"/>
              </w:rPr>
            </w:pPr>
            <w:r>
              <w:rPr>
                <w:i/>
                <w:sz w:val="18"/>
                <w:szCs w:val="20"/>
              </w:rPr>
            </w:r>
          </w:p>
        </w:tc>
      </w:tr>
    </w:tbl>
    <w:p>
      <w:pPr>
        <w:pStyle w:val="Normal"/>
        <w:widowControl w:val="false"/>
        <w:spacing w:lineRule="auto" w:line="240"/>
        <w:ind w:hanging="0"/>
        <w:jc w:val="left"/>
        <w:rPr>
          <w:sz w:val="24"/>
          <w:szCs w:val="24"/>
        </w:rPr>
      </w:pPr>
      <w:r>
        <w:rPr>
          <w:sz w:val="24"/>
          <w:szCs w:val="24"/>
        </w:rPr>
      </w:r>
    </w:p>
    <w:p>
      <w:pPr>
        <w:pStyle w:val="Normal"/>
        <w:spacing w:lineRule="auto" w:line="240"/>
        <w:ind w:hanging="0"/>
        <w:jc w:val="center"/>
        <w:rPr>
          <w:spacing w:val="2"/>
          <w:sz w:val="24"/>
          <w:szCs w:val="24"/>
          <w:highlight w:val="yellow"/>
        </w:rPr>
      </w:pPr>
      <w:r>
        <w:rPr>
          <w:spacing w:val="2"/>
          <w:sz w:val="24"/>
          <w:szCs w:val="24"/>
          <w:highlight w:val="yellow"/>
        </w:rPr>
      </w:r>
    </w:p>
    <w:tbl>
      <w:tblPr>
        <w:tblW w:w="1584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7513"/>
        <w:gridCol w:w="8327"/>
      </w:tblGrid>
      <w:tr>
        <w:trPr/>
        <w:tc>
          <w:tcPr>
            <w:tcW w:w="7513" w:type="dxa"/>
            <w:tcBorders/>
          </w:tcPr>
          <w:p>
            <w:pPr>
              <w:pStyle w:val="Normal"/>
              <w:widowControl w:val="false"/>
              <w:spacing w:lineRule="auto" w:line="240"/>
              <w:ind w:hanging="0"/>
              <w:rPr>
                <w:sz w:val="24"/>
                <w:szCs w:val="24"/>
              </w:rPr>
            </w:pPr>
            <w:r>
              <w:rPr>
                <w:sz w:val="24"/>
                <w:szCs w:val="24"/>
              </w:rPr>
              <w:t>Заказчик:</w:t>
            </w:r>
          </w:p>
        </w:tc>
        <w:tc>
          <w:tcPr>
            <w:tcW w:w="8327" w:type="dxa"/>
            <w:tcBorders/>
          </w:tcPr>
          <w:p>
            <w:pPr>
              <w:pStyle w:val="Normal"/>
              <w:widowControl w:val="false"/>
              <w:spacing w:lineRule="auto" w:line="240"/>
              <w:ind w:hanging="0"/>
              <w:rPr>
                <w:sz w:val="24"/>
                <w:szCs w:val="24"/>
              </w:rPr>
            </w:pPr>
            <w:r>
              <w:rPr>
                <w:sz w:val="24"/>
                <w:szCs w:val="24"/>
              </w:rPr>
              <w:t>Подрядчик:</w:t>
            </w:r>
          </w:p>
        </w:tc>
      </w:tr>
      <w:tr>
        <w:trPr/>
        <w:tc>
          <w:tcPr>
            <w:tcW w:w="7513" w:type="dxa"/>
            <w:tcBorders/>
          </w:tcPr>
          <w:p>
            <w:pPr>
              <w:pStyle w:val="Normal"/>
              <w:widowControl w:val="false"/>
              <w:spacing w:lineRule="auto" w:line="240"/>
              <w:ind w:hanging="0"/>
              <w:jc w:val="left"/>
              <w:rPr>
                <w:sz w:val="24"/>
                <w:szCs w:val="24"/>
              </w:rPr>
            </w:pPr>
            <w:r>
              <w:rPr>
                <w:sz w:val="24"/>
                <w:szCs w:val="24"/>
              </w:rPr>
              <w:t xml:space="preserve">Директор </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________________/ ______________/  </w:t>
            </w:r>
          </w:p>
          <w:p>
            <w:pPr>
              <w:pStyle w:val="Normal"/>
              <w:widowControl w:val="false"/>
              <w:spacing w:lineRule="auto" w:line="240"/>
              <w:ind w:hanging="0"/>
              <w:rPr>
                <w:sz w:val="24"/>
                <w:szCs w:val="24"/>
              </w:rPr>
            </w:pPr>
            <w:r>
              <w:rPr>
                <w:sz w:val="24"/>
                <w:szCs w:val="24"/>
              </w:rPr>
              <w:t>М.П.</w:t>
            </w:r>
          </w:p>
        </w:tc>
        <w:tc>
          <w:tcPr>
            <w:tcW w:w="8327" w:type="dxa"/>
            <w:tcBorders/>
          </w:tcPr>
          <w:p>
            <w:pPr>
              <w:pStyle w:val="Normal"/>
              <w:widowControl w:val="false"/>
              <w:spacing w:lineRule="atLeast" w:line="0"/>
              <w:ind w:hanging="0"/>
              <w:rPr/>
            </w:pPr>
            <w:r>
              <w:rPr/>
            </w:r>
          </w:p>
          <w:p>
            <w:pPr>
              <w:pStyle w:val="Normal"/>
              <w:widowControl w:val="false"/>
              <w:spacing w:lineRule="atLeast" w:line="0"/>
              <w:ind w:hanging="0"/>
              <w:rPr/>
            </w:pPr>
            <w:r>
              <w:rPr/>
            </w:r>
          </w:p>
          <w:p>
            <w:pPr>
              <w:pStyle w:val="Normal"/>
              <w:widowControl w:val="false"/>
              <w:spacing w:lineRule="atLeast" w:line="0"/>
              <w:ind w:hanging="0"/>
              <w:rPr/>
            </w:pPr>
            <w:r>
              <w:rPr/>
            </w:r>
          </w:p>
          <w:p>
            <w:pPr>
              <w:pStyle w:val="Normal"/>
              <w:widowControl w:val="false"/>
              <w:spacing w:lineRule="atLeast" w:line="0"/>
              <w:ind w:hanging="0"/>
              <w:rPr/>
            </w:pPr>
            <w:r>
              <w:rPr>
                <w:sz w:val="22"/>
                <w:szCs w:val="22"/>
              </w:rPr>
              <w:t>___________________/_________________/</w:t>
            </w:r>
          </w:p>
          <w:p>
            <w:pPr>
              <w:pStyle w:val="Normal"/>
              <w:widowControl w:val="false"/>
              <w:spacing w:lineRule="atLeast" w:line="0"/>
              <w:ind w:hanging="0"/>
              <w:rPr/>
            </w:pPr>
            <w:r>
              <w:rPr>
                <w:sz w:val="22"/>
                <w:szCs w:val="22"/>
              </w:rPr>
              <w:t>М.П.</w:t>
            </w:r>
          </w:p>
          <w:p>
            <w:pPr>
              <w:pStyle w:val="Normal"/>
              <w:widowControl w:val="false"/>
              <w:spacing w:lineRule="atLeast" w:line="0"/>
              <w:ind w:hanging="0"/>
              <w:rPr>
                <w:sz w:val="24"/>
                <w:szCs w:val="24"/>
              </w:rPr>
            </w:pPr>
            <w:r>
              <w:rPr>
                <w:sz w:val="24"/>
                <w:szCs w:val="24"/>
              </w:rPr>
            </w:r>
          </w:p>
        </w:tc>
      </w:tr>
    </w:tbl>
    <w:p>
      <w:pPr>
        <w:pStyle w:val="Normal"/>
        <w:spacing w:lineRule="auto" w:line="240"/>
        <w:ind w:hanging="0"/>
        <w:jc w:val="left"/>
        <w:rPr>
          <w:sz w:val="24"/>
          <w:szCs w:val="24"/>
        </w:rPr>
      </w:pPr>
      <w:r>
        <w:rPr>
          <w:sz w:val="24"/>
          <w:szCs w:val="24"/>
        </w:rPr>
      </w:r>
    </w:p>
    <w:p>
      <w:pPr>
        <w:pStyle w:val="Normal"/>
        <w:rPr/>
      </w:pPr>
      <w:r>
        <w:rPr/>
      </w:r>
    </w:p>
    <w:p>
      <w:pPr>
        <w:pStyle w:val="Normal"/>
        <w:rPr/>
      </w:pPr>
      <w:r>
        <w:rPr/>
      </w:r>
    </w:p>
    <w:sectPr>
      <w:footerReference w:type="default" r:id="rId10"/>
      <w:footerReference w:type="first" r:id="rId11"/>
      <w:type w:val="nextPage"/>
      <w:pgSz w:orient="landscape" w:w="16838" w:h="11906"/>
      <w:pgMar w:left="567" w:right="567" w:gutter="0" w:header="0" w:top="567" w:footer="284"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Tahoma">
    <w:charset w:val="01"/>
    <w:family w:val="roman"/>
    <w:pitch w:val="variable"/>
  </w:font>
  <w:font w:name="Liberation Sans">
    <w:altName w:val="Arial"/>
    <w:charset w:val="01"/>
    <w:family w:val="roman"/>
    <w:pitch w:val="variable"/>
  </w:font>
  <w:font w:name="Verdana">
    <w:charset w:val="01"/>
    <w:family w:val="roman"/>
    <w:pitch w:val="variable"/>
  </w:font>
  <w:font w:name="Courier New">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0"/>
        <w:szCs w:val="20"/>
      </w:rPr>
    </w:pPr>
    <w:r>
      <w:rPr>
        <w:sz w:val="20"/>
        <w:szCs w:val="20"/>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0"/>
        <w:szCs w:val="20"/>
      </w:rPr>
    </w:pPr>
    <w:r>
      <w:rPr>
        <w:sz w:val="20"/>
        <w:szCs w:val="20"/>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2">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2204" w:hanging="360"/>
      </w:pPr>
      <w:rPr>
        <w:b/>
        <w:rFonts w:ascii="Times New Roman" w:hAnsi="Times New Roman" w:eastAsia="Times New Roman" w:cs="Times New Roman"/>
      </w:rPr>
    </w:lvl>
    <w:lvl w:ilvl="1">
      <w:start w:val="1"/>
      <w:numFmt w:val="decimal"/>
      <w:lvlText w:val="%1.%2."/>
      <w:lvlJc w:val="left"/>
      <w:pPr>
        <w:tabs>
          <w:tab w:val="num" w:pos="0"/>
        </w:tabs>
        <w:ind w:left="432" w:hanging="432"/>
      </w:pPr>
      <w:rPr>
        <w:u w:val="none"/>
        <w:b w:val="false"/>
      </w:rPr>
    </w:lvl>
    <w:lvl w:ilvl="2">
      <w:start w:val="1"/>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5">
    <w:lvl w:ilvl="0">
      <w:start w:val="2"/>
      <w:numFmt w:val="decimal"/>
      <w:lvlText w:val="%1."/>
      <w:lvlJc w:val="left"/>
      <w:pPr>
        <w:tabs>
          <w:tab w:val="num" w:pos="0"/>
        </w:tabs>
        <w:ind w:left="360" w:hanging="360"/>
      </w:pPr>
      <w:rPr>
        <w:i w:val="false"/>
        <w:u w:val="none"/>
        <w:b/>
      </w:rPr>
    </w:lvl>
    <w:lvl w:ilvl="1">
      <w:start w:val="1"/>
      <w:numFmt w:val="decimal"/>
      <w:lvlText w:val="%1.%2."/>
      <w:lvlJc w:val="left"/>
      <w:pPr>
        <w:tabs>
          <w:tab w:val="num" w:pos="0"/>
        </w:tabs>
        <w:ind w:left="928" w:hanging="360"/>
      </w:pPr>
      <w:rPr>
        <w:u w:val="none"/>
        <w:b w:val="false"/>
      </w:rPr>
    </w:lvl>
    <w:lvl w:ilvl="2">
      <w:start w:val="1"/>
      <w:numFmt w:val="decimal"/>
      <w:lvlText w:val="%1.%2.%3."/>
      <w:lvlJc w:val="left"/>
      <w:pPr>
        <w:tabs>
          <w:tab w:val="num" w:pos="0"/>
        </w:tabs>
        <w:ind w:left="2138" w:hanging="720"/>
      </w:pPr>
      <w:rPr>
        <w:u w:val="none"/>
      </w:rPr>
    </w:lvl>
    <w:lvl w:ilvl="3">
      <w:start w:val="1"/>
      <w:numFmt w:val="decimal"/>
      <w:lvlText w:val="%1.%2.%3.%4."/>
      <w:lvlJc w:val="left"/>
      <w:pPr>
        <w:tabs>
          <w:tab w:val="num" w:pos="0"/>
        </w:tabs>
        <w:ind w:left="2847" w:hanging="720"/>
      </w:pPr>
      <w:rPr>
        <w:u w:val="none"/>
      </w:rPr>
    </w:lvl>
    <w:lvl w:ilvl="4">
      <w:start w:val="1"/>
      <w:numFmt w:val="decimal"/>
      <w:lvlText w:val="%1.%2.%3.%4.%5."/>
      <w:lvlJc w:val="left"/>
      <w:pPr>
        <w:tabs>
          <w:tab w:val="num" w:pos="0"/>
        </w:tabs>
        <w:ind w:left="3916" w:hanging="1080"/>
      </w:pPr>
      <w:rPr>
        <w:u w:val="single"/>
      </w:rPr>
    </w:lvl>
    <w:lvl w:ilvl="5">
      <w:start w:val="1"/>
      <w:numFmt w:val="decimal"/>
      <w:lvlText w:val="%1.%2.%3.%4.%5.%6."/>
      <w:lvlJc w:val="left"/>
      <w:pPr>
        <w:tabs>
          <w:tab w:val="num" w:pos="0"/>
        </w:tabs>
        <w:ind w:left="4625" w:hanging="1080"/>
      </w:pPr>
      <w:rPr>
        <w:u w:val="single"/>
      </w:rPr>
    </w:lvl>
    <w:lvl w:ilvl="6">
      <w:start w:val="1"/>
      <w:numFmt w:val="decimal"/>
      <w:lvlText w:val="%1.%2.%3.%4.%5.%6.%7."/>
      <w:lvlJc w:val="left"/>
      <w:pPr>
        <w:tabs>
          <w:tab w:val="num" w:pos="0"/>
        </w:tabs>
        <w:ind w:left="5694" w:hanging="1440"/>
      </w:pPr>
      <w:rPr>
        <w:u w:val="single"/>
      </w:rPr>
    </w:lvl>
    <w:lvl w:ilvl="7">
      <w:start w:val="1"/>
      <w:numFmt w:val="decimal"/>
      <w:lvlText w:val="%1.%2.%3.%4.%5.%6.%7.%8."/>
      <w:lvlJc w:val="left"/>
      <w:pPr>
        <w:tabs>
          <w:tab w:val="num" w:pos="0"/>
        </w:tabs>
        <w:ind w:left="6403" w:hanging="1440"/>
      </w:pPr>
      <w:rPr>
        <w:u w:val="single"/>
      </w:rPr>
    </w:lvl>
    <w:lvl w:ilvl="8">
      <w:start w:val="1"/>
      <w:numFmt w:val="decimal"/>
      <w:lvlText w:val="%1.%2.%3.%4.%5.%6.%7.%8.%9."/>
      <w:lvlJc w:val="left"/>
      <w:pPr>
        <w:tabs>
          <w:tab w:val="num" w:pos="0"/>
        </w:tabs>
        <w:ind w:left="7472" w:hanging="1800"/>
      </w:pPr>
      <w:rPr>
        <w:u w:val="single"/>
      </w:rPr>
    </w:lvl>
  </w:abstractNum>
  <w:abstractNum w:abstractNumId="6">
    <w:lvl w:ilvl="0">
      <w:start w:val="2"/>
      <w:numFmt w:val="decimal"/>
      <w:lvlText w:val="%1"/>
      <w:lvlJc w:val="left"/>
      <w:pPr>
        <w:tabs>
          <w:tab w:val="num" w:pos="0"/>
        </w:tabs>
        <w:ind w:left="600" w:hanging="600"/>
      </w:pPr>
      <w:rPr>
        <w:sz w:val="28"/>
      </w:rPr>
    </w:lvl>
    <w:lvl w:ilvl="1">
      <w:start w:val="4"/>
      <w:numFmt w:val="decimal"/>
      <w:lvlText w:val="%1.%2"/>
      <w:lvlJc w:val="left"/>
      <w:pPr>
        <w:tabs>
          <w:tab w:val="num" w:pos="0"/>
        </w:tabs>
        <w:ind w:left="2301" w:hanging="600"/>
      </w:pPr>
      <w:rPr>
        <w:sz w:val="28"/>
      </w:rPr>
    </w:lvl>
    <w:lvl w:ilvl="2">
      <w:start w:val="1"/>
      <w:numFmt w:val="decimal"/>
      <w:lvlText w:val="%1.%2.%3"/>
      <w:lvlJc w:val="left"/>
      <w:pPr>
        <w:tabs>
          <w:tab w:val="num" w:pos="0"/>
        </w:tabs>
        <w:ind w:left="4122" w:hanging="720"/>
      </w:pPr>
      <w:rPr>
        <w:sz w:val="24"/>
        <w:szCs w:val="24"/>
      </w:rPr>
    </w:lvl>
    <w:lvl w:ilvl="3">
      <w:start w:val="1"/>
      <w:numFmt w:val="decimal"/>
      <w:lvlText w:val="%1.%2.%3.%4"/>
      <w:lvlJc w:val="left"/>
      <w:pPr>
        <w:tabs>
          <w:tab w:val="num" w:pos="0"/>
        </w:tabs>
        <w:ind w:left="5823" w:hanging="720"/>
      </w:pPr>
      <w:rPr>
        <w:sz w:val="28"/>
      </w:rPr>
    </w:lvl>
    <w:lvl w:ilvl="4">
      <w:start w:val="1"/>
      <w:numFmt w:val="decimal"/>
      <w:lvlText w:val="%1.%2.%3.%4.%5"/>
      <w:lvlJc w:val="left"/>
      <w:pPr>
        <w:tabs>
          <w:tab w:val="num" w:pos="0"/>
        </w:tabs>
        <w:ind w:left="7884" w:hanging="1080"/>
      </w:pPr>
      <w:rPr>
        <w:sz w:val="28"/>
      </w:rPr>
    </w:lvl>
    <w:lvl w:ilvl="5">
      <w:start w:val="1"/>
      <w:numFmt w:val="decimal"/>
      <w:lvlText w:val="%1.%2.%3.%4.%5.%6"/>
      <w:lvlJc w:val="left"/>
      <w:pPr>
        <w:tabs>
          <w:tab w:val="num" w:pos="0"/>
        </w:tabs>
        <w:ind w:left="9585" w:hanging="1080"/>
      </w:pPr>
      <w:rPr>
        <w:sz w:val="28"/>
      </w:rPr>
    </w:lvl>
    <w:lvl w:ilvl="6">
      <w:start w:val="1"/>
      <w:numFmt w:val="decimal"/>
      <w:lvlText w:val="%1.%2.%3.%4.%5.%6.%7"/>
      <w:lvlJc w:val="left"/>
      <w:pPr>
        <w:tabs>
          <w:tab w:val="num" w:pos="0"/>
        </w:tabs>
        <w:ind w:left="11646" w:hanging="1440"/>
      </w:pPr>
      <w:rPr>
        <w:sz w:val="28"/>
      </w:rPr>
    </w:lvl>
    <w:lvl w:ilvl="7">
      <w:start w:val="1"/>
      <w:numFmt w:val="decimal"/>
      <w:lvlText w:val="%1.%2.%3.%4.%5.%6.%7.%8"/>
      <w:lvlJc w:val="left"/>
      <w:pPr>
        <w:tabs>
          <w:tab w:val="num" w:pos="0"/>
        </w:tabs>
        <w:ind w:left="13347" w:hanging="1440"/>
      </w:pPr>
      <w:rPr>
        <w:sz w:val="28"/>
      </w:rPr>
    </w:lvl>
    <w:lvl w:ilvl="8">
      <w:start w:val="1"/>
      <w:numFmt w:val="decimal"/>
      <w:lvlText w:val="%1.%2.%3.%4.%5.%6.%7.%8.%9"/>
      <w:lvlJc w:val="left"/>
      <w:pPr>
        <w:tabs>
          <w:tab w:val="num" w:pos="0"/>
        </w:tabs>
        <w:ind w:left="15408" w:hanging="1800"/>
      </w:pPr>
      <w:rPr>
        <w:sz w:val="28"/>
      </w:rPr>
    </w:lvl>
  </w:abstractNum>
  <w:abstractNum w:abstractNumId="7">
    <w:lvl w:ilvl="0">
      <w:start w:val="2"/>
      <w:numFmt w:val="decimal"/>
      <w:lvlText w:val="%1."/>
      <w:lvlJc w:val="left"/>
      <w:pPr>
        <w:tabs>
          <w:tab w:val="num" w:pos="0"/>
        </w:tabs>
        <w:ind w:left="675" w:hanging="675"/>
      </w:pPr>
      <w:rPr/>
    </w:lvl>
    <w:lvl w:ilvl="1">
      <w:start w:val="4"/>
      <w:numFmt w:val="decimal"/>
      <w:lvlText w:val="%1.%2."/>
      <w:lvlJc w:val="left"/>
      <w:pPr>
        <w:tabs>
          <w:tab w:val="num" w:pos="0"/>
        </w:tabs>
        <w:ind w:left="2421" w:hanging="720"/>
      </w:pPr>
      <w:rPr/>
    </w:lvl>
    <w:lvl w:ilvl="2">
      <w:start w:val="2"/>
      <w:numFmt w:val="decimal"/>
      <w:lvlText w:val="%1.%2.%3."/>
      <w:lvlJc w:val="left"/>
      <w:pPr>
        <w:tabs>
          <w:tab w:val="num" w:pos="0"/>
        </w:tabs>
        <w:ind w:left="4122" w:hanging="720"/>
      </w:pPr>
      <w:rPr/>
    </w:lvl>
    <w:lvl w:ilvl="3">
      <w:start w:val="1"/>
      <w:numFmt w:val="decimal"/>
      <w:lvlText w:val="%1.%2.%3.%4."/>
      <w:lvlJc w:val="left"/>
      <w:pPr>
        <w:tabs>
          <w:tab w:val="num" w:pos="0"/>
        </w:tabs>
        <w:ind w:left="6183" w:hanging="1080"/>
      </w:pPr>
      <w:rPr/>
    </w:lvl>
    <w:lvl w:ilvl="4">
      <w:start w:val="1"/>
      <w:numFmt w:val="decimal"/>
      <w:lvlText w:val="%1.%2.%3.%4.%5."/>
      <w:lvlJc w:val="left"/>
      <w:pPr>
        <w:tabs>
          <w:tab w:val="num" w:pos="0"/>
        </w:tabs>
        <w:ind w:left="7884" w:hanging="1080"/>
      </w:pPr>
      <w:rPr/>
    </w:lvl>
    <w:lvl w:ilvl="5">
      <w:start w:val="1"/>
      <w:numFmt w:val="decimal"/>
      <w:lvlText w:val="%1.%2.%3.%4.%5.%6."/>
      <w:lvlJc w:val="left"/>
      <w:pPr>
        <w:tabs>
          <w:tab w:val="num" w:pos="0"/>
        </w:tabs>
        <w:ind w:left="9945" w:hanging="1440"/>
      </w:pPr>
      <w:rPr/>
    </w:lvl>
    <w:lvl w:ilvl="6">
      <w:start w:val="1"/>
      <w:numFmt w:val="decimal"/>
      <w:lvlText w:val="%1.%2.%3.%4.%5.%6.%7."/>
      <w:lvlJc w:val="left"/>
      <w:pPr>
        <w:tabs>
          <w:tab w:val="num" w:pos="0"/>
        </w:tabs>
        <w:ind w:left="12006" w:hanging="1800"/>
      </w:pPr>
      <w:rPr/>
    </w:lvl>
    <w:lvl w:ilvl="7">
      <w:start w:val="1"/>
      <w:numFmt w:val="decimal"/>
      <w:lvlText w:val="%1.%2.%3.%4.%5.%6.%7.%8."/>
      <w:lvlJc w:val="left"/>
      <w:pPr>
        <w:tabs>
          <w:tab w:val="num" w:pos="0"/>
        </w:tabs>
        <w:ind w:left="13707" w:hanging="1800"/>
      </w:pPr>
      <w:rPr/>
    </w:lvl>
    <w:lvl w:ilvl="8">
      <w:start w:val="1"/>
      <w:numFmt w:val="decimal"/>
      <w:lvlText w:val="%1.%2.%3.%4.%5.%6.%7.%8.%9."/>
      <w:lvlJc w:val="left"/>
      <w:pPr>
        <w:tabs>
          <w:tab w:val="num" w:pos="0"/>
        </w:tabs>
        <w:ind w:left="15768" w:hanging="2160"/>
      </w:pPr>
      <w:rPr/>
    </w:lvl>
  </w:abstractNum>
  <w:abstractNum w:abstractNumId="8">
    <w:lvl w:ilvl="0">
      <w:start w:val="12"/>
      <w:numFmt w:val="decimal"/>
      <w:lvlText w:val="%1."/>
      <w:lvlJc w:val="left"/>
      <w:pPr>
        <w:tabs>
          <w:tab w:val="num" w:pos="0"/>
        </w:tabs>
        <w:ind w:left="600" w:hanging="600"/>
      </w:pPr>
      <w:rPr>
        <w:b/>
      </w:rPr>
    </w:lvl>
    <w:lvl w:ilvl="1">
      <w:start w:val="1"/>
      <w:numFmt w:val="decimal"/>
      <w:lvlText w:val="%1.%2."/>
      <w:lvlJc w:val="left"/>
      <w:pPr>
        <w:tabs>
          <w:tab w:val="num" w:pos="0"/>
        </w:tabs>
        <w:ind w:left="2421" w:hanging="720"/>
      </w:pPr>
      <w:rPr/>
    </w:lvl>
    <w:lvl w:ilvl="2">
      <w:start w:val="1"/>
      <w:numFmt w:val="decimal"/>
      <w:lvlText w:val="%1.%2.%3."/>
      <w:lvlJc w:val="left"/>
      <w:pPr>
        <w:tabs>
          <w:tab w:val="num" w:pos="0"/>
        </w:tabs>
        <w:ind w:left="4122" w:hanging="720"/>
      </w:pPr>
      <w:rPr/>
    </w:lvl>
    <w:lvl w:ilvl="3">
      <w:start w:val="1"/>
      <w:numFmt w:val="decimal"/>
      <w:lvlText w:val="%1.%2.%3.%4."/>
      <w:lvlJc w:val="left"/>
      <w:pPr>
        <w:tabs>
          <w:tab w:val="num" w:pos="0"/>
        </w:tabs>
        <w:ind w:left="6183" w:hanging="1080"/>
      </w:pPr>
      <w:rPr/>
    </w:lvl>
    <w:lvl w:ilvl="4">
      <w:start w:val="1"/>
      <w:numFmt w:val="decimal"/>
      <w:lvlText w:val="%1.%2.%3.%4.%5."/>
      <w:lvlJc w:val="left"/>
      <w:pPr>
        <w:tabs>
          <w:tab w:val="num" w:pos="0"/>
        </w:tabs>
        <w:ind w:left="7884" w:hanging="1080"/>
      </w:pPr>
      <w:rPr/>
    </w:lvl>
    <w:lvl w:ilvl="5">
      <w:start w:val="1"/>
      <w:numFmt w:val="decimal"/>
      <w:lvlText w:val="%1.%2.%3.%4.%5.%6."/>
      <w:lvlJc w:val="left"/>
      <w:pPr>
        <w:tabs>
          <w:tab w:val="num" w:pos="0"/>
        </w:tabs>
        <w:ind w:left="9945" w:hanging="1440"/>
      </w:pPr>
      <w:rPr/>
    </w:lvl>
    <w:lvl w:ilvl="6">
      <w:start w:val="1"/>
      <w:numFmt w:val="decimal"/>
      <w:lvlText w:val="%1.%2.%3.%4.%5.%6.%7."/>
      <w:lvlJc w:val="left"/>
      <w:pPr>
        <w:tabs>
          <w:tab w:val="num" w:pos="0"/>
        </w:tabs>
        <w:ind w:left="12006" w:hanging="1800"/>
      </w:pPr>
      <w:rPr/>
    </w:lvl>
    <w:lvl w:ilvl="7">
      <w:start w:val="1"/>
      <w:numFmt w:val="decimal"/>
      <w:lvlText w:val="%1.%2.%3.%4.%5.%6.%7.%8."/>
      <w:lvlJc w:val="left"/>
      <w:pPr>
        <w:tabs>
          <w:tab w:val="num" w:pos="0"/>
        </w:tabs>
        <w:ind w:left="13707" w:hanging="1800"/>
      </w:pPr>
      <w:rPr/>
    </w:lvl>
    <w:lvl w:ilvl="8">
      <w:start w:val="1"/>
      <w:numFmt w:val="decimal"/>
      <w:lvlText w:val="%1.%2.%3.%4.%5.%6.%7.%8.%9."/>
      <w:lvlJc w:val="left"/>
      <w:pPr>
        <w:tabs>
          <w:tab w:val="num" w:pos="0"/>
        </w:tabs>
        <w:ind w:left="15768" w:hanging="2160"/>
      </w:pPr>
      <w:rPr/>
    </w:lvl>
  </w:abstractNum>
  <w:abstractNum w:abstractNumId="9">
    <w:lvl w:ilvl="0">
      <w:start w:val="3"/>
      <w:numFmt w:val="decimal"/>
      <w:lvlText w:val="%1."/>
      <w:lvlJc w:val="left"/>
      <w:pPr>
        <w:tabs>
          <w:tab w:val="num" w:pos="0"/>
        </w:tabs>
        <w:ind w:left="450" w:hanging="450"/>
      </w:pPr>
      <w:rPr/>
    </w:lvl>
    <w:lvl w:ilvl="1">
      <w:start w:val="2"/>
      <w:numFmt w:val="decimal"/>
      <w:lvlText w:val="%1.%2."/>
      <w:lvlJc w:val="left"/>
      <w:pPr>
        <w:tabs>
          <w:tab w:val="num" w:pos="0"/>
        </w:tabs>
        <w:ind w:left="2421" w:hanging="720"/>
      </w:pPr>
      <w:rPr/>
    </w:lvl>
    <w:lvl w:ilvl="2">
      <w:start w:val="1"/>
      <w:numFmt w:val="decimal"/>
      <w:lvlText w:val="%1.%2.%3."/>
      <w:lvlJc w:val="left"/>
      <w:pPr>
        <w:tabs>
          <w:tab w:val="num" w:pos="0"/>
        </w:tabs>
        <w:ind w:left="4122" w:hanging="720"/>
      </w:pPr>
      <w:rPr/>
    </w:lvl>
    <w:lvl w:ilvl="3">
      <w:start w:val="1"/>
      <w:numFmt w:val="decimal"/>
      <w:lvlText w:val="%1.%2.%3.%4."/>
      <w:lvlJc w:val="left"/>
      <w:pPr>
        <w:tabs>
          <w:tab w:val="num" w:pos="0"/>
        </w:tabs>
        <w:ind w:left="6183" w:hanging="1080"/>
      </w:pPr>
      <w:rPr/>
    </w:lvl>
    <w:lvl w:ilvl="4">
      <w:start w:val="1"/>
      <w:numFmt w:val="decimal"/>
      <w:lvlText w:val="%1.%2.%3.%4.%5."/>
      <w:lvlJc w:val="left"/>
      <w:pPr>
        <w:tabs>
          <w:tab w:val="num" w:pos="0"/>
        </w:tabs>
        <w:ind w:left="7884" w:hanging="1080"/>
      </w:pPr>
      <w:rPr/>
    </w:lvl>
    <w:lvl w:ilvl="5">
      <w:start w:val="1"/>
      <w:numFmt w:val="decimal"/>
      <w:lvlText w:val="%1.%2.%3.%4.%5.%6."/>
      <w:lvlJc w:val="left"/>
      <w:pPr>
        <w:tabs>
          <w:tab w:val="num" w:pos="0"/>
        </w:tabs>
        <w:ind w:left="9945" w:hanging="1440"/>
      </w:pPr>
      <w:rPr/>
    </w:lvl>
    <w:lvl w:ilvl="6">
      <w:start w:val="1"/>
      <w:numFmt w:val="decimal"/>
      <w:lvlText w:val="%1.%2.%3.%4.%5.%6.%7."/>
      <w:lvlJc w:val="left"/>
      <w:pPr>
        <w:tabs>
          <w:tab w:val="num" w:pos="0"/>
        </w:tabs>
        <w:ind w:left="12006" w:hanging="1800"/>
      </w:pPr>
      <w:rPr/>
    </w:lvl>
    <w:lvl w:ilvl="7">
      <w:start w:val="1"/>
      <w:numFmt w:val="decimal"/>
      <w:lvlText w:val="%1.%2.%3.%4.%5.%6.%7.%8."/>
      <w:lvlJc w:val="left"/>
      <w:pPr>
        <w:tabs>
          <w:tab w:val="num" w:pos="0"/>
        </w:tabs>
        <w:ind w:left="13707" w:hanging="1800"/>
      </w:pPr>
      <w:rPr/>
    </w:lvl>
    <w:lvl w:ilvl="8">
      <w:start w:val="1"/>
      <w:numFmt w:val="decimal"/>
      <w:lvlText w:val="%1.%2.%3.%4.%5.%6.%7.%8.%9."/>
      <w:lvlJc w:val="left"/>
      <w:pPr>
        <w:tabs>
          <w:tab w:val="num" w:pos="0"/>
        </w:tabs>
        <w:ind w:left="15768" w:hanging="2160"/>
      </w:pPr>
      <w:rPr/>
    </w:lvl>
  </w:abstractNum>
  <w:abstractNum w:abstractNumId="10">
    <w:lvl w:ilvl="0">
      <w:start w:val="4"/>
      <w:numFmt w:val="decimal"/>
      <w:lvlText w:val="%1."/>
      <w:lvlJc w:val="left"/>
      <w:pPr>
        <w:tabs>
          <w:tab w:val="num" w:pos="0"/>
        </w:tabs>
        <w:ind w:left="450" w:hanging="450"/>
      </w:pPr>
      <w:rPr>
        <w:b/>
      </w:rPr>
    </w:lvl>
    <w:lvl w:ilvl="1">
      <w:start w:val="1"/>
      <w:numFmt w:val="decimal"/>
      <w:lvlText w:val="%1.%2."/>
      <w:lvlJc w:val="left"/>
      <w:pPr>
        <w:tabs>
          <w:tab w:val="num" w:pos="0"/>
        </w:tabs>
        <w:ind w:left="2421" w:hanging="720"/>
      </w:pPr>
      <w:rPr>
        <w:color w:val="auto"/>
      </w:rPr>
    </w:lvl>
    <w:lvl w:ilvl="2">
      <w:start w:val="1"/>
      <w:numFmt w:val="decimal"/>
      <w:lvlText w:val="%1.%2.%3."/>
      <w:lvlJc w:val="left"/>
      <w:pPr>
        <w:tabs>
          <w:tab w:val="num" w:pos="0"/>
        </w:tabs>
        <w:ind w:left="4122" w:hanging="720"/>
      </w:pPr>
      <w:rPr/>
    </w:lvl>
    <w:lvl w:ilvl="3">
      <w:start w:val="1"/>
      <w:numFmt w:val="decimal"/>
      <w:lvlText w:val="%1.%2.%3.%4."/>
      <w:lvlJc w:val="left"/>
      <w:pPr>
        <w:tabs>
          <w:tab w:val="num" w:pos="0"/>
        </w:tabs>
        <w:ind w:left="6183" w:hanging="1080"/>
      </w:pPr>
      <w:rPr/>
    </w:lvl>
    <w:lvl w:ilvl="4">
      <w:start w:val="1"/>
      <w:numFmt w:val="decimal"/>
      <w:lvlText w:val="%1.%2.%3.%4.%5."/>
      <w:lvlJc w:val="left"/>
      <w:pPr>
        <w:tabs>
          <w:tab w:val="num" w:pos="0"/>
        </w:tabs>
        <w:ind w:left="7884" w:hanging="1080"/>
      </w:pPr>
      <w:rPr/>
    </w:lvl>
    <w:lvl w:ilvl="5">
      <w:start w:val="1"/>
      <w:numFmt w:val="decimal"/>
      <w:lvlText w:val="%1.%2.%3.%4.%5.%6."/>
      <w:lvlJc w:val="left"/>
      <w:pPr>
        <w:tabs>
          <w:tab w:val="num" w:pos="0"/>
        </w:tabs>
        <w:ind w:left="9945" w:hanging="1440"/>
      </w:pPr>
      <w:rPr/>
    </w:lvl>
    <w:lvl w:ilvl="6">
      <w:start w:val="1"/>
      <w:numFmt w:val="decimal"/>
      <w:lvlText w:val="%1.%2.%3.%4.%5.%6.%7."/>
      <w:lvlJc w:val="left"/>
      <w:pPr>
        <w:tabs>
          <w:tab w:val="num" w:pos="0"/>
        </w:tabs>
        <w:ind w:left="12006" w:hanging="1800"/>
      </w:pPr>
      <w:rPr/>
    </w:lvl>
    <w:lvl w:ilvl="7">
      <w:start w:val="1"/>
      <w:numFmt w:val="decimal"/>
      <w:lvlText w:val="%1.%2.%3.%4.%5.%6.%7.%8."/>
      <w:lvlJc w:val="left"/>
      <w:pPr>
        <w:tabs>
          <w:tab w:val="num" w:pos="0"/>
        </w:tabs>
        <w:ind w:left="13707" w:hanging="1800"/>
      </w:pPr>
      <w:rPr/>
    </w:lvl>
    <w:lvl w:ilvl="8">
      <w:start w:val="1"/>
      <w:numFmt w:val="decimal"/>
      <w:lvlText w:val="%1.%2.%3.%4.%5.%6.%7.%8.%9."/>
      <w:lvlJc w:val="left"/>
      <w:pPr>
        <w:tabs>
          <w:tab w:val="num" w:pos="0"/>
        </w:tabs>
        <w:ind w:left="15768" w:hanging="2160"/>
      </w:pPr>
      <w:rPr/>
    </w:lvl>
  </w:abstractNum>
  <w:abstractNum w:abstractNumId="11">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start w:val="3"/>
      <w:numFmt w:val="decimal"/>
      <w:lvlText w:val="%1"/>
      <w:lvlJc w:val="left"/>
      <w:pPr>
        <w:tabs>
          <w:tab w:val="num" w:pos="0"/>
        </w:tabs>
        <w:ind w:left="375" w:hanging="375"/>
      </w:pPr>
      <w:rPr>
        <w:b w:val="false"/>
      </w:rPr>
    </w:lvl>
    <w:lvl w:ilvl="1">
      <w:start w:val="1"/>
      <w:numFmt w:val="decimal"/>
      <w:lvlText w:val="%1.%2"/>
      <w:lvlJc w:val="left"/>
      <w:pPr>
        <w:tabs>
          <w:tab w:val="num" w:pos="0"/>
        </w:tabs>
        <w:ind w:left="2076" w:hanging="375"/>
      </w:pPr>
      <w:rPr>
        <w:b w:val="false"/>
      </w:rPr>
    </w:lvl>
    <w:lvl w:ilvl="2">
      <w:start w:val="1"/>
      <w:numFmt w:val="decimal"/>
      <w:lvlText w:val="%1.%2.%3"/>
      <w:lvlJc w:val="left"/>
      <w:pPr>
        <w:tabs>
          <w:tab w:val="num" w:pos="0"/>
        </w:tabs>
        <w:ind w:left="4122" w:hanging="720"/>
      </w:pPr>
      <w:rPr>
        <w:b w:val="false"/>
      </w:rPr>
    </w:lvl>
    <w:lvl w:ilvl="3">
      <w:start w:val="1"/>
      <w:numFmt w:val="decimal"/>
      <w:lvlText w:val="%1.%2.%3.%4"/>
      <w:lvlJc w:val="left"/>
      <w:pPr>
        <w:tabs>
          <w:tab w:val="num" w:pos="0"/>
        </w:tabs>
        <w:ind w:left="6183" w:hanging="1080"/>
      </w:pPr>
      <w:rPr>
        <w:b w:val="false"/>
      </w:rPr>
    </w:lvl>
    <w:lvl w:ilvl="4">
      <w:start w:val="1"/>
      <w:numFmt w:val="decimal"/>
      <w:lvlText w:val="%1.%2.%3.%4.%5"/>
      <w:lvlJc w:val="left"/>
      <w:pPr>
        <w:tabs>
          <w:tab w:val="num" w:pos="0"/>
        </w:tabs>
        <w:ind w:left="7884" w:hanging="1080"/>
      </w:pPr>
      <w:rPr>
        <w:b w:val="false"/>
      </w:rPr>
    </w:lvl>
    <w:lvl w:ilvl="5">
      <w:start w:val="1"/>
      <w:numFmt w:val="decimal"/>
      <w:lvlText w:val="%1.%2.%3.%4.%5.%6"/>
      <w:lvlJc w:val="left"/>
      <w:pPr>
        <w:tabs>
          <w:tab w:val="num" w:pos="0"/>
        </w:tabs>
        <w:ind w:left="9945" w:hanging="1440"/>
      </w:pPr>
      <w:rPr>
        <w:b w:val="false"/>
      </w:rPr>
    </w:lvl>
    <w:lvl w:ilvl="6">
      <w:start w:val="1"/>
      <w:numFmt w:val="decimal"/>
      <w:lvlText w:val="%1.%2.%3.%4.%5.%6.%7"/>
      <w:lvlJc w:val="left"/>
      <w:pPr>
        <w:tabs>
          <w:tab w:val="num" w:pos="0"/>
        </w:tabs>
        <w:ind w:left="11646" w:hanging="1440"/>
      </w:pPr>
      <w:rPr>
        <w:b w:val="false"/>
      </w:rPr>
    </w:lvl>
    <w:lvl w:ilvl="7">
      <w:start w:val="1"/>
      <w:numFmt w:val="decimal"/>
      <w:lvlText w:val="%1.%2.%3.%4.%5.%6.%7.%8"/>
      <w:lvlJc w:val="left"/>
      <w:pPr>
        <w:tabs>
          <w:tab w:val="num" w:pos="0"/>
        </w:tabs>
        <w:ind w:left="13707" w:hanging="1800"/>
      </w:pPr>
      <w:rPr>
        <w:b w:val="false"/>
      </w:rPr>
    </w:lvl>
    <w:lvl w:ilvl="8">
      <w:start w:val="1"/>
      <w:numFmt w:val="decimal"/>
      <w:lvlText w:val="%1.%2.%3.%4.%5.%6.%7.%8.%9"/>
      <w:lvlJc w:val="left"/>
      <w:pPr>
        <w:tabs>
          <w:tab w:val="num" w:pos="0"/>
        </w:tabs>
        <w:ind w:left="15768" w:hanging="2160"/>
      </w:pPr>
      <w:rPr>
        <w:b w:val="false"/>
      </w:rPr>
    </w:lvl>
  </w:abstractNum>
  <w:abstractNum w:abstractNumId="2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Arial Unicode MS"/>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false"/>
      <w:bidi w:val="0"/>
      <w:spacing w:lineRule="auto" w:line="360" w:before="0" w:after="0"/>
      <w:ind w:firstLine="567"/>
      <w:jc w:val="both"/>
    </w:pPr>
    <w:rPr>
      <w:rFonts w:ascii="Times New Roman" w:hAnsi="Times New Roman" w:eastAsia="Noto Serif CJK SC" w:cs="Arial Unicode MS"/>
      <w:color w:val="auto"/>
      <w:kern w:val="0"/>
      <w:sz w:val="28"/>
      <w:szCs w:val="28"/>
      <w:lang w:val="ru-RU" w:eastAsia="ru-RU" w:bidi="ar-SA"/>
    </w:rPr>
  </w:style>
  <w:style w:type="paragraph" w:styleId="Heading1">
    <w:name w:val="Heading 1"/>
    <w:basedOn w:val="Normal"/>
    <w:next w:val="Normal"/>
    <w:link w:val="11"/>
    <w:qFormat/>
    <w:pPr>
      <w:keepNext w:val="true"/>
      <w:spacing w:before="240" w:after="60"/>
      <w:outlineLvl w:val="0"/>
    </w:pPr>
    <w:rPr>
      <w:rFonts w:ascii="Cambria" w:hAnsi="Cambria"/>
      <w:b/>
      <w:bCs/>
      <w:sz w:val="32"/>
      <w:szCs w:val="32"/>
    </w:rPr>
  </w:style>
  <w:style w:type="paragraph" w:styleId="Heading2">
    <w:name w:val="Heading 2"/>
    <w:basedOn w:val="Normal"/>
    <w:next w:val="Normal"/>
    <w:link w:val="21"/>
    <w:qFormat/>
    <w:pPr>
      <w:keepNext w:val="true"/>
      <w:spacing w:before="240" w:after="60"/>
      <w:outlineLvl w:val="1"/>
    </w:pPr>
    <w:rPr>
      <w:rFonts w:ascii="Cambria" w:hAnsi="Cambria"/>
      <w:b/>
      <w:bCs/>
      <w:i/>
      <w:iCs/>
    </w:rPr>
  </w:style>
  <w:style w:type="paragraph" w:styleId="Heading3">
    <w:name w:val="Heading 3"/>
    <w:basedOn w:val="Normal"/>
    <w:next w:val="Normal"/>
    <w:link w:val="3"/>
    <w:uiPriority w:val="9"/>
    <w:qFormat/>
    <w:pPr>
      <w:keepNext w:val="true"/>
      <w:spacing w:lineRule="auto" w:line="240" w:before="120" w:after="120"/>
      <w:ind w:hanging="0"/>
      <w:jc w:val="left"/>
      <w:outlineLvl w:val="2"/>
    </w:pPr>
    <w:rPr>
      <w:b/>
      <w:szCs w:val="20"/>
    </w:rPr>
  </w:style>
  <w:style w:type="paragraph" w:styleId="Heading4">
    <w:name w:val="Heading 4"/>
    <w:basedOn w:val="Normal"/>
    <w:next w:val="Normal"/>
    <w:link w:val="4"/>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next w:val="Normal"/>
    <w:link w:val="5"/>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next w:val="Normal"/>
    <w:link w:val="6"/>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next w:val="Normal"/>
    <w:link w:val="7"/>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next w:val="Normal"/>
    <w:link w:val="8"/>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next w:val="Normal"/>
    <w:link w:val="9"/>
    <w:uiPriority w:val="9"/>
    <w:unhideWhenUsed/>
    <w:qFormat/>
    <w:pPr>
      <w:keepNext w:val="true"/>
      <w:keepLines/>
      <w:spacing w:before="320" w:after="200"/>
      <w:outlineLvl w:val="8"/>
    </w:pPr>
    <w:rPr>
      <w:rFonts w:ascii="Arial" w:hAnsi="Arial" w:eastAsia="Arial" w:cs="Arial"/>
      <w:i/>
      <w:iCs/>
      <w:sz w:val="21"/>
      <w:szCs w:val="21"/>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SubtitleChar">
    <w:name w:val="Subtitle Char"/>
    <w:basedOn w:val="DefaultParagraphFont"/>
    <w:uiPriority w:val="11"/>
    <w:qFormat/>
    <w:rPr>
      <w:sz w:val="24"/>
      <w:szCs w:val="24"/>
    </w:rPr>
  </w:style>
  <w:style w:type="character" w:styleId="QuoteChar">
    <w:name w:val="Quote Char"/>
    <w:link w:val="Quote"/>
    <w:uiPriority w:val="29"/>
    <w:qFormat/>
    <w:rPr>
      <w:i/>
    </w:rPr>
  </w:style>
  <w:style w:type="character" w:styleId="IntenseQuoteChar">
    <w:name w:val="Intense Quote Char"/>
    <w:link w:val="IntenseQuote"/>
    <w:uiPriority w:val="30"/>
    <w:qFormat/>
    <w:rPr>
      <w:i/>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4" w:customStyle="1">
    <w:name w:val="Заголовок 4 Знак"/>
    <w:basedOn w:val="DefaultParagraphFont"/>
    <w:uiPriority w:val="9"/>
    <w:qFormat/>
    <w:rPr>
      <w:rFonts w:ascii="Arial" w:hAnsi="Arial" w:eastAsia="Arial" w:cs="Arial"/>
      <w:b/>
      <w:bCs/>
      <w:sz w:val="26"/>
      <w:szCs w:val="26"/>
    </w:rPr>
  </w:style>
  <w:style w:type="character" w:styleId="5" w:customStyle="1">
    <w:name w:val="Заголовок 5 Знак"/>
    <w:basedOn w:val="DefaultParagraphFont"/>
    <w:uiPriority w:val="9"/>
    <w:qFormat/>
    <w:rPr>
      <w:rFonts w:ascii="Arial" w:hAnsi="Arial" w:eastAsia="Arial" w:cs="Arial"/>
      <w:b/>
      <w:bCs/>
      <w:sz w:val="24"/>
      <w:szCs w:val="24"/>
    </w:rPr>
  </w:style>
  <w:style w:type="character" w:styleId="6" w:customStyle="1">
    <w:name w:val="Заголовок 6 Знак"/>
    <w:basedOn w:val="DefaultParagraphFont"/>
    <w:uiPriority w:val="9"/>
    <w:qFormat/>
    <w:rPr>
      <w:rFonts w:ascii="Arial" w:hAnsi="Arial" w:eastAsia="Arial" w:cs="Arial"/>
      <w:b/>
      <w:bCs/>
      <w:sz w:val="22"/>
      <w:szCs w:val="22"/>
    </w:rPr>
  </w:style>
  <w:style w:type="character" w:styleId="7" w:customStyle="1">
    <w:name w:val="Заголовок 7 Знак"/>
    <w:basedOn w:val="DefaultParagraphFont"/>
    <w:uiPriority w:val="9"/>
    <w:qFormat/>
    <w:rPr>
      <w:rFonts w:ascii="Arial" w:hAnsi="Arial" w:eastAsia="Arial" w:cs="Arial"/>
      <w:b/>
      <w:bCs/>
      <w:i/>
      <w:iCs/>
      <w:sz w:val="22"/>
      <w:szCs w:val="22"/>
    </w:rPr>
  </w:style>
  <w:style w:type="character" w:styleId="8" w:customStyle="1">
    <w:name w:val="Заголовок 8 Знак"/>
    <w:basedOn w:val="DefaultParagraphFont"/>
    <w:uiPriority w:val="9"/>
    <w:qFormat/>
    <w:rPr>
      <w:rFonts w:ascii="Arial" w:hAnsi="Arial" w:eastAsia="Arial" w:cs="Arial"/>
      <w:i/>
      <w:iCs/>
      <w:sz w:val="22"/>
      <w:szCs w:val="22"/>
    </w:rPr>
  </w:style>
  <w:style w:type="character" w:styleId="9" w:customStyle="1">
    <w:name w:val="Заголовок 9 Знак"/>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tyle" w:customStyle="1">
    <w:name w:val="Подзаголовок Знак"/>
    <w:basedOn w:val="DefaultParagraphFont"/>
    <w:uiPriority w:val="11"/>
    <w:qFormat/>
    <w:rPr>
      <w:sz w:val="24"/>
      <w:szCs w:val="24"/>
    </w:rPr>
  </w:style>
  <w:style w:type="character" w:styleId="2" w:customStyle="1">
    <w:name w:val="Цитата 2 Знак"/>
    <w:link w:val="Quote"/>
    <w:uiPriority w:val="29"/>
    <w:qFormat/>
    <w:rPr>
      <w:i/>
    </w:rPr>
  </w:style>
  <w:style w:type="character" w:styleId="Style1" w:customStyle="1">
    <w:name w:val="Выделенная цитата Знак"/>
    <w:link w:val="IntenseQuote"/>
    <w:uiPriority w:val="30"/>
    <w:qFormat/>
    <w:rPr>
      <w:i/>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EndnoteTextChar" w:customStyle="1">
    <w:name w:val="Endnote Text Char"/>
    <w:uiPriority w:val="99"/>
    <w:qFormat/>
    <w:rPr>
      <w:sz w:val="20"/>
    </w:rPr>
  </w:style>
  <w:style w:type="character" w:styleId="Style2">
    <w:name w:val="Символ сноски"/>
    <w:uiPriority w:val="99"/>
    <w:qFormat/>
    <w:rPr>
      <w:vertAlign w:val="superscript"/>
    </w:rPr>
  </w:style>
  <w:style w:type="character" w:styleId="FootnoteReference">
    <w:name w:val="Footnote Reference"/>
    <w:rPr>
      <w:vertAlign w:val="superscript"/>
    </w:rPr>
  </w:style>
  <w:style w:type="character" w:styleId="3" w:customStyle="1">
    <w:name w:val="Заголовок 3 Знак"/>
    <w:uiPriority w:val="9"/>
    <w:qFormat/>
    <w:rPr>
      <w:b/>
      <w:sz w:val="28"/>
    </w:rPr>
  </w:style>
  <w:style w:type="character" w:styleId="31" w:customStyle="1">
    <w:name w:val="3. Подпункт Знак"/>
    <w:link w:val="33"/>
    <w:qFormat/>
    <w:rPr>
      <w:b/>
      <w:bCs/>
      <w:sz w:val="24"/>
      <w:szCs w:val="24"/>
    </w:rPr>
  </w:style>
  <w:style w:type="character" w:styleId="Style3" w:customStyle="1">
    <w:name w:val="Текст выноски Знак"/>
    <w:link w:val="BalloonText"/>
    <w:qFormat/>
    <w:rPr>
      <w:rFonts w:ascii="Tahoma" w:hAnsi="Tahoma" w:cs="Tahoma"/>
      <w:sz w:val="16"/>
      <w:szCs w:val="16"/>
    </w:rPr>
  </w:style>
  <w:style w:type="character" w:styleId="1" w:customStyle="1">
    <w:name w:val="1. Статья Знак"/>
    <w:link w:val="12"/>
    <w:qFormat/>
    <w:rPr>
      <w:sz w:val="24"/>
      <w:szCs w:val="24"/>
    </w:rPr>
  </w:style>
  <w:style w:type="character" w:styleId="41" w:customStyle="1">
    <w:name w:val="4. Отчерк Знак"/>
    <w:link w:val="42"/>
    <w:qFormat/>
    <w:rPr>
      <w:sz w:val="24"/>
      <w:szCs w:val="24"/>
    </w:rPr>
  </w:style>
  <w:style w:type="character" w:styleId="Annotationreference">
    <w:name w:val="annotation reference"/>
    <w:qFormat/>
    <w:rPr>
      <w:sz w:val="16"/>
      <w:szCs w:val="16"/>
    </w:rPr>
  </w:style>
  <w:style w:type="character" w:styleId="Style4" w:customStyle="1">
    <w:name w:val="Текст примечания Знак"/>
    <w:link w:val="Annotationtext"/>
    <w:qFormat/>
    <w:rPr/>
  </w:style>
  <w:style w:type="character" w:styleId="Style5" w:customStyle="1">
    <w:name w:val="Тема примечания Знак"/>
    <w:link w:val="Annotationsubject"/>
    <w:qFormat/>
    <w:rPr>
      <w:b/>
      <w:bCs/>
    </w:rPr>
  </w:style>
  <w:style w:type="character" w:styleId="Style6" w:customStyle="1">
    <w:name w:val="Нижний колонтитул Знак"/>
    <w:uiPriority w:val="99"/>
    <w:qFormat/>
    <w:rPr>
      <w:sz w:val="28"/>
      <w:szCs w:val="28"/>
    </w:rPr>
  </w:style>
  <w:style w:type="character" w:styleId="32" w:customStyle="1">
    <w:name w:val="Основной текст 3 Знак"/>
    <w:link w:val="BodyText3"/>
    <w:qFormat/>
    <w:rPr>
      <w:color w:val="0000FF"/>
      <w:sz w:val="24"/>
      <w:szCs w:val="24"/>
      <w:lang w:eastAsia="en-US"/>
    </w:rPr>
  </w:style>
  <w:style w:type="character" w:styleId="Style7" w:customStyle="1">
    <w:name w:val="Название Знак"/>
    <w:qFormat/>
    <w:rPr>
      <w:b/>
      <w:sz w:val="22"/>
      <w:szCs w:val="22"/>
      <w:shd w:fill="FFFFFF" w:val="clear"/>
    </w:rPr>
  </w:style>
  <w:style w:type="character" w:styleId="11" w:customStyle="1">
    <w:name w:val="Заголовок 1 Знак"/>
    <w:qFormat/>
    <w:rPr>
      <w:rFonts w:ascii="Cambria" w:hAnsi="Cambria" w:eastAsia="Times New Roman" w:cs="Times New Roman"/>
      <w:b/>
      <w:bCs/>
      <w:sz w:val="32"/>
      <w:szCs w:val="32"/>
    </w:rPr>
  </w:style>
  <w:style w:type="character" w:styleId="21" w:customStyle="1">
    <w:name w:val="Заголовок 2 Знак"/>
    <w:semiHidden/>
    <w:qFormat/>
    <w:rPr>
      <w:rFonts w:ascii="Cambria" w:hAnsi="Cambria" w:eastAsia="Times New Roman" w:cs="Times New Roman"/>
      <w:b/>
      <w:bCs/>
      <w:i/>
      <w:iCs/>
      <w:sz w:val="28"/>
      <w:szCs w:val="28"/>
    </w:rPr>
  </w:style>
  <w:style w:type="character" w:styleId="Style8" w:customStyle="1">
    <w:name w:val="Основной текст с отступом Знак"/>
    <w:qFormat/>
    <w:rPr>
      <w:sz w:val="28"/>
      <w:szCs w:val="28"/>
    </w:rPr>
  </w:style>
  <w:style w:type="character" w:styleId="FontStyle16" w:customStyle="1">
    <w:name w:val="Font Style16"/>
    <w:qFormat/>
    <w:rPr>
      <w:rFonts w:ascii="Times New Roman" w:hAnsi="Times New Roman" w:cs="Times New Roman"/>
      <w:sz w:val="24"/>
      <w:szCs w:val="24"/>
    </w:rPr>
  </w:style>
  <w:style w:type="character" w:styleId="Style9" w:customStyle="1">
    <w:name w:val="Текст сноски Знак"/>
    <w:uiPriority w:val="99"/>
    <w:qFormat/>
    <w:rPr/>
  </w:style>
  <w:style w:type="character" w:styleId="Hyperlink">
    <w:name w:val="Hyperlink"/>
    <w:unhideWhenUsed/>
    <w:rPr>
      <w:color w:val="0000FF"/>
      <w:u w:val="single"/>
    </w:rPr>
  </w:style>
  <w:style w:type="character" w:styleId="Style10" w:customStyle="1">
    <w:name w:val="Текст концевой сноски Знак"/>
    <w:uiPriority w:val="99"/>
    <w:semiHidden/>
    <w:qFormat/>
    <w:rPr/>
  </w:style>
  <w:style w:type="character" w:styleId="Style11">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character" w:styleId="Style12" w:customStyle="1">
    <w:name w:val="Верхний колонтитул Знак"/>
    <w:basedOn w:val="DefaultParagraphFont"/>
    <w:uiPriority w:val="99"/>
    <w:qFormat/>
    <w:rPr>
      <w:sz w:val="28"/>
      <w:szCs w:val="28"/>
    </w:rPr>
  </w:style>
  <w:style w:type="character" w:styleId="Style13" w:customStyle="1">
    <w:name w:val="Абзац списка Знак"/>
    <w:link w:val="ListParagraph"/>
    <w:uiPriority w:val="34"/>
    <w:qFormat/>
    <w:rPr>
      <w:sz w:val="24"/>
      <w:szCs w:val="24"/>
    </w:rPr>
  </w:style>
  <w:style w:type="character" w:styleId="Style14" w:customStyle="1">
    <w:name w:val="Знак сноски"/>
    <w:qFormat/>
    <w:rPr>
      <w:vertAlign w:val="superscript"/>
    </w:rPr>
  </w:style>
  <w:style w:type="paragraph" w:styleId="Style15">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before="0" w:after="120"/>
    </w:pPr>
    <w:rPr/>
  </w:style>
  <w:style w:type="paragraph" w:styleId="List">
    <w:name w:val="List"/>
    <w:basedOn w:val="BodyText"/>
    <w:pPr/>
    <w:rPr>
      <w:rFonts w:cs="Arial Unicode MS"/>
    </w:rPr>
  </w:style>
  <w:style w:type="paragraph" w:styleId="Caption">
    <w:name w:val="Caption"/>
    <w:basedOn w:val="Normal"/>
    <w:next w:val="Normal"/>
    <w:link w:val="CaptionChar"/>
    <w:qFormat/>
    <w:pPr>
      <w:widowControl w:val="false"/>
      <w:spacing w:lineRule="auto" w:line="240" w:before="120" w:after="120"/>
      <w:ind w:hanging="0"/>
    </w:pPr>
    <w:rPr>
      <w:b/>
      <w:bCs/>
      <w:sz w:val="24"/>
      <w:szCs w:val="24"/>
    </w:rPr>
  </w:style>
  <w:style w:type="paragraph" w:styleId="Style16">
    <w:name w:val="Указатель"/>
    <w:basedOn w:val="Normal"/>
    <w:qFormat/>
    <w:pPr>
      <w:suppressLineNumbers/>
    </w:pPr>
    <w:rPr>
      <w:rFonts w:cs="Arial Unicode MS"/>
    </w:rPr>
  </w:style>
  <w:style w:type="paragraph" w:styleId="NoSpacing">
    <w:name w:val="No Spacing"/>
    <w:uiPriority w:val="1"/>
    <w:qFormat/>
    <w:pPr>
      <w:widowControl/>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Subtitle">
    <w:name w:val="Subtitle"/>
    <w:basedOn w:val="Normal"/>
    <w:next w:val="Normal"/>
    <w:link w:val="Style"/>
    <w:uiPriority w:val="11"/>
    <w:qFormat/>
    <w:pPr>
      <w:spacing w:before="200" w:after="200"/>
    </w:pPr>
    <w:rPr>
      <w:sz w:val="24"/>
      <w:szCs w:val="24"/>
    </w:rPr>
  </w:style>
  <w:style w:type="paragraph" w:styleId="Quote">
    <w:name w:val="Quote"/>
    <w:basedOn w:val="Normal"/>
    <w:next w:val="Normal"/>
    <w:link w:val="2"/>
    <w:uiPriority w:val="29"/>
    <w:qFormat/>
    <w:pPr>
      <w:ind w:left="720" w:right="720" w:firstLine="567"/>
    </w:pPr>
    <w:rPr>
      <w:i/>
    </w:rPr>
  </w:style>
  <w:style w:type="paragraph" w:styleId="IntenseQuote">
    <w:name w:val="Intense Quote"/>
    <w:basedOn w:val="Normal"/>
    <w:next w:val="Normal"/>
    <w:link w:val="Style1"/>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firstLine="567"/>
    </w:pPr>
    <w:rPr>
      <w:i/>
    </w:rPr>
  </w:style>
  <w:style w:type="paragraph" w:styleId="TOC1">
    <w:name w:val="TOC 1"/>
    <w:basedOn w:val="Normal"/>
    <w:next w:val="Normal"/>
    <w:uiPriority w:val="39"/>
    <w:unhideWhenUsed/>
    <w:pPr>
      <w:spacing w:before="0" w:after="57"/>
      <w:ind w:hanging="0"/>
    </w:pPr>
    <w:rPr/>
  </w:style>
  <w:style w:type="paragraph" w:styleId="TOC2">
    <w:name w:val="TOC 2"/>
    <w:basedOn w:val="Normal"/>
    <w:next w:val="Normal"/>
    <w:uiPriority w:val="39"/>
    <w:unhideWhenUsed/>
    <w:pPr>
      <w:spacing w:before="0" w:after="57"/>
      <w:ind w:left="283" w:hanging="0"/>
    </w:pPr>
    <w:rPr/>
  </w:style>
  <w:style w:type="paragraph" w:styleId="TOC3">
    <w:name w:val="TOC 3"/>
    <w:basedOn w:val="Normal"/>
    <w:next w:val="Normal"/>
    <w:uiPriority w:val="39"/>
    <w:unhideWhenUsed/>
    <w:pPr>
      <w:spacing w:before="0" w:after="57"/>
      <w:ind w:left="567" w:hanging="0"/>
    </w:pPr>
    <w:rPr/>
  </w:style>
  <w:style w:type="paragraph" w:styleId="TOC4">
    <w:name w:val="TOC 4"/>
    <w:basedOn w:val="Normal"/>
    <w:next w:val="Normal"/>
    <w:uiPriority w:val="39"/>
    <w:unhideWhenUsed/>
    <w:pPr>
      <w:spacing w:before="0" w:after="57"/>
      <w:ind w:left="850" w:hanging="0"/>
    </w:pPr>
    <w:rPr/>
  </w:style>
  <w:style w:type="paragraph" w:styleId="TOC5">
    <w:name w:val="TOC 5"/>
    <w:basedOn w:val="Normal"/>
    <w:next w:val="Normal"/>
    <w:uiPriority w:val="39"/>
    <w:unhideWhenUsed/>
    <w:pPr>
      <w:spacing w:before="0" w:after="57"/>
      <w:ind w:left="1134" w:hanging="0"/>
    </w:pPr>
    <w:rPr/>
  </w:style>
  <w:style w:type="paragraph" w:styleId="TOC6">
    <w:name w:val="TOC 6"/>
    <w:basedOn w:val="Normal"/>
    <w:next w:val="Normal"/>
    <w:uiPriority w:val="39"/>
    <w:unhideWhenUsed/>
    <w:pPr>
      <w:spacing w:before="0" w:after="57"/>
      <w:ind w:left="1417" w:hanging="0"/>
    </w:pPr>
    <w:rPr/>
  </w:style>
  <w:style w:type="paragraph" w:styleId="TOC7">
    <w:name w:val="TOC 7"/>
    <w:basedOn w:val="Normal"/>
    <w:next w:val="Normal"/>
    <w:uiPriority w:val="39"/>
    <w:unhideWhenUsed/>
    <w:pPr>
      <w:spacing w:before="0" w:after="57"/>
      <w:ind w:left="1701" w:hanging="0"/>
    </w:pPr>
    <w:rPr/>
  </w:style>
  <w:style w:type="paragraph" w:styleId="TOC8">
    <w:name w:val="TOC 8"/>
    <w:basedOn w:val="Normal"/>
    <w:next w:val="Normal"/>
    <w:uiPriority w:val="39"/>
    <w:unhideWhenUsed/>
    <w:pPr>
      <w:spacing w:before="0" w:after="57"/>
      <w:ind w:left="1984" w:hanging="0"/>
    </w:pPr>
    <w:rPr/>
  </w:style>
  <w:style w:type="paragraph" w:styleId="TOC9">
    <w:name w:val="TOC 9"/>
    <w:basedOn w:val="Normal"/>
    <w:next w:val="Normal"/>
    <w:uiPriority w:val="39"/>
    <w:unhideWhenUsed/>
    <w:pPr>
      <w:spacing w:before="0" w:after="57"/>
      <w:ind w:left="2268" w:hanging="0"/>
    </w:pPr>
    <w:rPr/>
  </w:style>
  <w:style w:type="paragraph" w:styleId="IndexHeading">
    <w:name w:val="Index Heading"/>
    <w:basedOn w:val="Style15"/>
    <w:pPr/>
    <w:rPr/>
  </w:style>
  <w:style w:type="paragraph" w:styleId="TOCHeading">
    <w:name w:val="TOC Heading"/>
    <w:uiPriority w:val="39"/>
    <w:unhideWhenUsed/>
    <w:qFormat/>
    <w:pPr>
      <w:widowControl/>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Tableoffigures">
    <w:name w:val="table of figures"/>
    <w:basedOn w:val="Normal"/>
    <w:next w:val="Normal"/>
    <w:uiPriority w:val="99"/>
    <w:unhideWhenUsed/>
    <w:qFormat/>
    <w:pPr/>
    <w:rPr/>
  </w:style>
  <w:style w:type="paragraph" w:styleId="BodyText3">
    <w:name w:val="Body Text 3"/>
    <w:basedOn w:val="Normal"/>
    <w:link w:val="32"/>
    <w:qFormat/>
    <w:pPr>
      <w:spacing w:lineRule="auto" w:line="240"/>
      <w:ind w:hanging="0"/>
    </w:pPr>
    <w:rPr>
      <w:color w:val="0000FF"/>
      <w:sz w:val="24"/>
      <w:szCs w:val="24"/>
      <w:lang w:eastAsia="en-US"/>
    </w:rPr>
  </w:style>
  <w:style w:type="paragraph" w:styleId="Style17">
    <w:name w:val="Колонтитул"/>
    <w:basedOn w:val="Normal"/>
    <w:qFormat/>
    <w:pPr/>
    <w:rPr/>
  </w:style>
  <w:style w:type="paragraph" w:styleId="Header">
    <w:name w:val="Header"/>
    <w:basedOn w:val="Normal"/>
    <w:link w:val="Style12"/>
    <w:uiPriority w:val="99"/>
    <w:pPr>
      <w:tabs>
        <w:tab w:val="clear" w:pos="708"/>
        <w:tab w:val="center" w:pos="4677" w:leader="none"/>
        <w:tab w:val="right" w:pos="9355" w:leader="none"/>
      </w:tabs>
    </w:pPr>
    <w:rPr/>
  </w:style>
  <w:style w:type="paragraph" w:styleId="Style18" w:customStyle="1">
    <w:name w:val="Style1"/>
    <w:basedOn w:val="Normal"/>
    <w:qFormat/>
    <w:pPr>
      <w:spacing w:lineRule="auto" w:line="240" w:before="240" w:after="0"/>
      <w:ind w:hanging="0"/>
      <w:jc w:val="left"/>
    </w:pPr>
    <w:rPr>
      <w:b/>
      <w:sz w:val="22"/>
      <w:szCs w:val="20"/>
    </w:rPr>
  </w:style>
  <w:style w:type="paragraph" w:styleId="BodyText2">
    <w:name w:val="Body Text 2"/>
    <w:basedOn w:val="Normal"/>
    <w:qFormat/>
    <w:pPr>
      <w:widowControl w:val="false"/>
      <w:spacing w:lineRule="auto" w:line="480" w:before="0" w:after="120"/>
      <w:ind w:hanging="0"/>
      <w:jc w:val="left"/>
    </w:pPr>
    <w:rPr>
      <w:sz w:val="20"/>
      <w:szCs w:val="20"/>
    </w:rPr>
  </w:style>
  <w:style w:type="paragraph" w:styleId="Style19" w:customStyle="1">
    <w:name w:val="Знак"/>
    <w:basedOn w:val="Normal"/>
    <w:qFormat/>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9"/>
    <w:uiPriority w:val="99"/>
    <w:pPr>
      <w:spacing w:lineRule="auto" w:line="240"/>
      <w:ind w:hanging="0"/>
      <w:jc w:val="left"/>
    </w:pPr>
    <w:rPr>
      <w:sz w:val="20"/>
      <w:szCs w:val="20"/>
    </w:rPr>
  </w:style>
  <w:style w:type="paragraph" w:styleId="Style20" w:customStyle="1">
    <w:name w:val="Знак Знак Знак Знак Знак Знак Знак"/>
    <w:basedOn w:val="Normal"/>
    <w:qFormat/>
    <w:pPr>
      <w:spacing w:lineRule="exact" w:line="240" w:before="0" w:after="160"/>
      <w:ind w:hanging="0"/>
      <w:jc w:val="left"/>
    </w:pPr>
    <w:rPr>
      <w:rFonts w:ascii="Verdana" w:hAnsi="Verdana" w:cs="Verdana"/>
      <w:sz w:val="20"/>
      <w:szCs w:val="20"/>
      <w:lang w:val="en-US" w:eastAsia="en-US"/>
    </w:rPr>
  </w:style>
  <w:style w:type="paragraph" w:styleId="22" w:customStyle="1">
    <w:name w:val="Знак2"/>
    <w:basedOn w:val="Normal"/>
    <w:qFormat/>
    <w:pPr>
      <w:spacing w:lineRule="exact" w:line="240" w:before="0" w:after="160"/>
      <w:ind w:hanging="0"/>
      <w:jc w:val="left"/>
    </w:pPr>
    <w:rPr>
      <w:rFonts w:ascii="Verdana" w:hAnsi="Verdana" w:cs="Verdana"/>
      <w:sz w:val="20"/>
      <w:szCs w:val="20"/>
      <w:lang w:val="en-US" w:eastAsia="en-US"/>
    </w:rPr>
  </w:style>
  <w:style w:type="paragraph" w:styleId="Style21" w:customStyle="1">
    <w:name w:val="Знак Знак Знак Знак Знак Знак Знак Знак Знак"/>
    <w:basedOn w:val="Normal"/>
    <w:qFormat/>
    <w:pPr>
      <w:spacing w:lineRule="exact" w:line="240" w:before="0" w:after="160"/>
      <w:ind w:hanging="0"/>
    </w:pPr>
    <w:rPr>
      <w:rFonts w:ascii="Verdana" w:hAnsi="Verdana"/>
      <w:sz w:val="22"/>
      <w:szCs w:val="20"/>
      <w:lang w:val="en-US" w:eastAsia="en-US"/>
    </w:rPr>
  </w:style>
  <w:style w:type="paragraph" w:styleId="Style22" w:customStyle="1">
    <w:name w:val="Пункт договора"/>
    <w:basedOn w:val="Normal"/>
    <w:qFormat/>
    <w:pPr>
      <w:widowControl w:val="false"/>
      <w:spacing w:lineRule="auto" w:line="240"/>
      <w:ind w:hanging="0"/>
    </w:pPr>
    <w:rPr>
      <w:rFonts w:ascii="Arial" w:hAnsi="Arial"/>
      <w:sz w:val="20"/>
      <w:szCs w:val="20"/>
    </w:rPr>
  </w:style>
  <w:style w:type="paragraph" w:styleId="Style23" w:customStyle="1">
    <w:name w:val="Подпункт договора"/>
    <w:basedOn w:val="Normal"/>
    <w:qFormat/>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pPr>
      <w:spacing w:before="0" w:after="120"/>
      <w:ind w:left="283" w:firstLine="567"/>
    </w:pPr>
    <w:rPr>
      <w:sz w:val="16"/>
      <w:szCs w:val="16"/>
    </w:rPr>
  </w:style>
  <w:style w:type="paragraph" w:styleId="ListParagraph">
    <w:name w:val="List Paragraph"/>
    <w:basedOn w:val="Normal"/>
    <w:link w:val="Style13"/>
    <w:uiPriority w:val="34"/>
    <w:qFormat/>
    <w:pPr>
      <w:spacing w:lineRule="auto" w:line="240" w:before="0" w:after="0"/>
      <w:ind w:left="720" w:hanging="0"/>
      <w:contextualSpacing/>
      <w:jc w:val="left"/>
    </w:pPr>
    <w:rPr>
      <w:sz w:val="24"/>
      <w:szCs w:val="24"/>
    </w:rPr>
  </w:style>
  <w:style w:type="paragraph" w:styleId="12" w:customStyle="1">
    <w:name w:val="1. Статья"/>
    <w:basedOn w:val="Heading3"/>
    <w:link w:val="1"/>
    <w:qFormat/>
    <w:pPr>
      <w:keepNext w:val="false"/>
      <w:widowControl w:val="false"/>
      <w:numPr>
        <w:ilvl w:val="0"/>
        <w:numId w:val="1"/>
      </w:numPr>
      <w:tabs>
        <w:tab w:val="clear" w:pos="708"/>
        <w:tab w:val="left" w:pos="2340" w:leader="none"/>
      </w:tabs>
      <w:spacing w:before="0" w:after="0"/>
      <w:ind w:right="1462" w:hanging="0"/>
      <w:jc w:val="center"/>
    </w:pPr>
    <w:rPr>
      <w:b w:val="false"/>
      <w:sz w:val="24"/>
      <w:szCs w:val="24"/>
    </w:rPr>
  </w:style>
  <w:style w:type="paragraph" w:styleId="23" w:customStyle="1">
    <w:name w:val="2. Пункт"/>
    <w:basedOn w:val="Heading3"/>
    <w:qFormat/>
    <w:pPr>
      <w:keepNext w:val="false"/>
      <w:widowControl w:val="false"/>
      <w:numPr>
        <w:ilvl w:val="1"/>
        <w:numId w:val="1"/>
      </w:numPr>
      <w:spacing w:before="0" w:after="0"/>
      <w:jc w:val="both"/>
    </w:pPr>
    <w:rPr>
      <w:b w:val="false"/>
      <w:sz w:val="24"/>
      <w:szCs w:val="24"/>
    </w:rPr>
  </w:style>
  <w:style w:type="paragraph" w:styleId="33" w:customStyle="1">
    <w:name w:val="3. Подпункт"/>
    <w:basedOn w:val="Heading3"/>
    <w:link w:val="31"/>
    <w:qFormat/>
    <w:pPr>
      <w:keepNext w:val="false"/>
      <w:widowControl w:val="false"/>
      <w:numPr>
        <w:ilvl w:val="2"/>
        <w:numId w:val="1"/>
      </w:numPr>
      <w:tabs>
        <w:tab w:val="clear" w:pos="708"/>
        <w:tab w:val="left" w:pos="1620" w:leader="none"/>
      </w:tabs>
      <w:spacing w:before="0" w:after="0"/>
      <w:jc w:val="both"/>
    </w:pPr>
    <w:rPr>
      <w:bCs/>
      <w:sz w:val="24"/>
      <w:szCs w:val="24"/>
    </w:rPr>
  </w:style>
  <w:style w:type="paragraph" w:styleId="ConsNormal" w:customStyle="1">
    <w:name w:val="ConsNormal"/>
    <w:qFormat/>
    <w:pPr>
      <w:widowControl/>
      <w:bidi w:val="0"/>
      <w:spacing w:before="0" w:after="0"/>
      <w:ind w:right="19772" w:firstLine="720"/>
      <w:jc w:val="left"/>
    </w:pPr>
    <w:rPr>
      <w:rFonts w:ascii="Arial" w:hAnsi="Arial" w:eastAsia="Noto Serif CJK SC" w:cs="Arial Unicode MS"/>
      <w:color w:val="auto"/>
      <w:kern w:val="0"/>
      <w:sz w:val="32"/>
      <w:szCs w:val="20"/>
      <w:lang w:val="ru-RU" w:eastAsia="en-US" w:bidi="ar-SA"/>
    </w:rPr>
  </w:style>
  <w:style w:type="paragraph" w:styleId="BalloonText">
    <w:name w:val="Balloon Text"/>
    <w:basedOn w:val="Normal"/>
    <w:link w:val="Style3"/>
    <w:qFormat/>
    <w:pPr>
      <w:spacing w:lineRule="auto" w:line="240"/>
    </w:pPr>
    <w:rPr>
      <w:rFonts w:ascii="Tahoma" w:hAnsi="Tahoma"/>
      <w:sz w:val="16"/>
      <w:szCs w:val="16"/>
    </w:rPr>
  </w:style>
  <w:style w:type="paragraph" w:styleId="42" w:customStyle="1">
    <w:name w:val="4. Отчерк"/>
    <w:basedOn w:val="Normal"/>
    <w:link w:val="41"/>
    <w:qFormat/>
    <w:pPr>
      <w:widowControl w:val="false"/>
      <w:numPr>
        <w:ilvl w:val="0"/>
        <w:numId w:val="2"/>
      </w:numPr>
      <w:spacing w:lineRule="auto" w:line="240"/>
    </w:pPr>
    <w:rPr>
      <w:sz w:val="24"/>
      <w:szCs w:val="24"/>
    </w:rPr>
  </w:style>
  <w:style w:type="paragraph" w:styleId="Annotationtext">
    <w:name w:val="annotation text"/>
    <w:basedOn w:val="Normal"/>
    <w:link w:val="Style4"/>
    <w:qFormat/>
    <w:pPr>
      <w:spacing w:lineRule="auto" w:line="240"/>
    </w:pPr>
    <w:rPr>
      <w:sz w:val="20"/>
      <w:szCs w:val="20"/>
    </w:rPr>
  </w:style>
  <w:style w:type="paragraph" w:styleId="Annotationsubject">
    <w:name w:val="annotation subject"/>
    <w:basedOn w:val="Annotationtext"/>
    <w:next w:val="Annotationtext"/>
    <w:link w:val="Style5"/>
    <w:qFormat/>
    <w:pPr/>
    <w:rPr>
      <w:b/>
      <w:bCs/>
    </w:rPr>
  </w:style>
  <w:style w:type="paragraph" w:styleId="Footer">
    <w:name w:val="Footer"/>
    <w:basedOn w:val="Normal"/>
    <w:link w:val="Style6"/>
    <w:uiPriority w:val="99"/>
    <w:pPr>
      <w:tabs>
        <w:tab w:val="clear" w:pos="708"/>
        <w:tab w:val="center" w:pos="4677" w:leader="none"/>
        <w:tab w:val="right" w:pos="9355" w:leader="none"/>
      </w:tabs>
      <w:spacing w:lineRule="auto" w:line="240"/>
    </w:pPr>
    <w:rPr/>
  </w:style>
  <w:style w:type="paragraph" w:styleId="Revision">
    <w:name w:val="Revision"/>
    <w:uiPriority w:val="99"/>
    <w:semiHidden/>
    <w:qFormat/>
    <w:pPr>
      <w:widowControl/>
      <w:bidi w:val="0"/>
      <w:spacing w:before="0" w:after="0"/>
      <w:jc w:val="left"/>
    </w:pPr>
    <w:rPr>
      <w:rFonts w:ascii="Times New Roman" w:hAnsi="Times New Roman" w:eastAsia="Noto Serif CJK SC" w:cs="Arial Unicode MS"/>
      <w:color w:val="auto"/>
      <w:kern w:val="0"/>
      <w:sz w:val="28"/>
      <w:szCs w:val="28"/>
      <w:lang w:val="ru-RU" w:eastAsia="ru-RU" w:bidi="ar-SA"/>
    </w:rPr>
  </w:style>
  <w:style w:type="paragraph" w:styleId="Title" w:customStyle="1">
    <w:name w:val="Title"/>
    <w:basedOn w:val="Normal"/>
    <w:link w:val="Style7"/>
    <w:qFormat/>
    <w:pPr>
      <w:widowControl w:val="false"/>
      <w:spacing w:lineRule="auto" w:line="240" w:before="0" w:after="120"/>
      <w:ind w:hanging="0"/>
      <w:jc w:val="center"/>
    </w:pPr>
    <w:rPr>
      <w:b/>
      <w:bCs/>
      <w:sz w:val="32"/>
      <w:szCs w:val="20"/>
    </w:rPr>
  </w:style>
  <w:style w:type="paragraph" w:styleId="BodyTextIndent">
    <w:name w:val="Body Text Indent"/>
    <w:basedOn w:val="Normal"/>
    <w:link w:val="Style8"/>
    <w:pPr>
      <w:spacing w:before="0" w:after="120"/>
      <w:ind w:left="283" w:firstLine="567"/>
    </w:pPr>
    <w:rPr/>
  </w:style>
  <w:style w:type="paragraph" w:styleId="333" w:customStyle="1">
    <w:name w:val="Пункт 3.3.3"/>
    <w:basedOn w:val="Normal"/>
    <w:qFormat/>
    <w:pPr>
      <w:keepNext w:val="true"/>
      <w:keepLines/>
      <w:widowControl w:val="false"/>
      <w:tabs>
        <w:tab w:val="clear" w:pos="708"/>
        <w:tab w:val="left" w:pos="920" w:leader="none"/>
      </w:tabs>
      <w:spacing w:lineRule="auto" w:line="240" w:before="240" w:after="240"/>
      <w:ind w:left="704" w:hanging="504"/>
      <w:jc w:val="left"/>
      <w:outlineLvl w:val="1"/>
    </w:pPr>
    <w:rPr>
      <w:sz w:val="24"/>
      <w:szCs w:val="20"/>
    </w:rPr>
  </w:style>
  <w:style w:type="paragraph" w:styleId="13" w:customStyle="1">
    <w:name w:val="Знак1"/>
    <w:basedOn w:val="Normal"/>
    <w:qFormat/>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pPr>
      <w:keepNext w:val="true"/>
      <w:keepLines/>
      <w:numPr>
        <w:ilvl w:val="0"/>
        <w:numId w:val="4"/>
      </w:numPr>
      <w:tabs>
        <w:tab w:val="clear" w:pos="708"/>
        <w:tab w:val="left" w:pos="0" w:leader="none"/>
        <w:tab w:val="left" w:pos="567" w:leader="none"/>
      </w:tabs>
      <w:spacing w:lineRule="auto" w:line="240" w:before="360" w:after="120"/>
      <w:jc w:val="center"/>
      <w:outlineLvl w:val="1"/>
    </w:pPr>
    <w:rPr>
      <w:b/>
      <w:bCs/>
      <w:caps/>
    </w:rPr>
  </w:style>
  <w:style w:type="paragraph" w:styleId="-1" w:customStyle="1">
    <w:name w:val="Контракт-пункт"/>
    <w:basedOn w:val="Normal"/>
    <w:qFormat/>
    <w:pPr>
      <w:numPr>
        <w:ilvl w:val="1"/>
        <w:numId w:val="4"/>
      </w:numPr>
    </w:pPr>
    <w:rPr/>
  </w:style>
  <w:style w:type="paragraph" w:styleId="-2" w:customStyle="1">
    <w:name w:val="Контракт-подпункт"/>
    <w:basedOn w:val="Normal"/>
    <w:qFormat/>
    <w:pPr>
      <w:numPr>
        <w:ilvl w:val="2"/>
        <w:numId w:val="4"/>
      </w:numPr>
    </w:pPr>
    <w:rPr/>
  </w:style>
  <w:style w:type="paragraph" w:styleId="-3" w:customStyle="1">
    <w:name w:val="Контракт-подподпункт"/>
    <w:basedOn w:val="Normal"/>
    <w:qFormat/>
    <w:pPr>
      <w:numPr>
        <w:ilvl w:val="3"/>
        <w:numId w:val="4"/>
      </w:numPr>
    </w:pPr>
    <w:rPr/>
  </w:style>
  <w:style w:type="paragraph" w:styleId="EndnoteText">
    <w:name w:val="Endnote Text"/>
    <w:basedOn w:val="Normal"/>
    <w:link w:val="Style10"/>
    <w:uiPriority w:val="99"/>
    <w:semiHidden/>
    <w:unhideWhenUsed/>
    <w:pPr/>
    <w:rPr>
      <w:sz w:val="20"/>
      <w:szCs w:val="20"/>
    </w:rPr>
  </w:style>
  <w:style w:type="paragraph" w:styleId="ConsPlusNonformat" w:customStyle="1">
    <w:name w:val="ConsPlusNonformat"/>
    <w:qFormat/>
    <w:pPr>
      <w:widowControl w:val="false"/>
      <w:bidi w:val="0"/>
      <w:spacing w:before="0" w:after="0"/>
      <w:jc w:val="left"/>
    </w:pPr>
    <w:rPr>
      <w:rFonts w:ascii="Courier New" w:hAnsi="Courier New" w:eastAsia="Noto Serif CJK SC" w:cs="Courier New"/>
      <w:color w:val="auto"/>
      <w:kern w:val="0"/>
      <w:sz w:val="20"/>
      <w:szCs w:val="20"/>
      <w:lang w:val="ru-RU" w:eastAsia="ru-RU" w:bidi="ar-SA"/>
    </w:rPr>
  </w:style>
  <w:style w:type="paragraph" w:styleId="42Table-NormalRSHBTable-Normal3" w:customStyle="1">
    <w:name w:val="Абзац списка;Алроса_маркер (Уровень 4);Маркер;ПАРАГРАФ;Абзац списка2;Table-Normal;RSHB_Table-Normal;Заголовок_3;Подпись рисунка"/>
    <w:qFormat/>
    <w:pPr>
      <w:keepNext w:val="false"/>
      <w:keepLines w:val="false"/>
      <w:pageBreakBefore w:val="false"/>
      <w:widowControl/>
      <w:shd w:val="nil"/>
      <w:bidi w:val="0"/>
      <w:spacing w:lineRule="auto" w:line="240" w:beforeAutospacing="0" w:before="0" w:afterAutospacing="0" w:after="80"/>
      <w:ind w:left="720" w:right="0" w:hanging="0"/>
      <w:contextualSpacing/>
      <w:jc w:val="left"/>
    </w:pPr>
    <w:rPr>
      <w:rFonts w:ascii="Times New Roman" w:hAnsi="Times New Roman" w:eastAsia="Tahoma" w:cs="Droid Sans Devanagari"/>
      <w:b w:val="false"/>
      <w:bCs w:val="false"/>
      <w:i w:val="false"/>
      <w:iCs w:val="false"/>
      <w:caps w:val="false"/>
      <w:smallCaps w:val="false"/>
      <w:strike w:val="false"/>
      <w:dstrike w:val="false"/>
      <w:vanish w:val="false"/>
      <w:color w:val="auto"/>
      <w:spacing w:val="0"/>
      <w:kern w:val="0"/>
      <w:position w:val="0"/>
      <w:sz w:val="24"/>
      <w:sz w:val="24"/>
      <w:szCs w:val="24"/>
      <w:u w:val="none"/>
      <w:vertAlign w:val="baseline"/>
      <w:lang w:val="ru-RU" w:eastAsia="ru-RU" w:bidi="ar-SA"/>
      <w14:ligatures w14:val="none"/>
    </w:rPr>
  </w:style>
  <w:style w:type="paragraph" w:styleId="Style24" w:customStyle="1">
    <w:name w:val="Текст сноски"/>
    <w:basedOn w:val="Caption"/>
    <w:qFormat/>
    <w:pPr>
      <w:keepNext w:val="false"/>
      <w:keepLines w:val="false"/>
      <w:pageBreakBefore w:val="false"/>
      <w:widowControl/>
      <w:shd w:val="nil"/>
      <w:spacing w:lineRule="auto" w:line="240" w:beforeAutospacing="0" w:before="0" w:afterAutospacing="0" w:after="0"/>
      <w:ind w:left="0" w:right="0" w:hanging="0"/>
      <w:jc w:val="left"/>
    </w:pPr>
    <w:rPr>
      <w:rFonts w:ascii="Times New Roman" w:hAnsi="Times New Roman" w:eastAsia="Times New Roman" w:cs="Times New Roman"/>
      <w:b w:val="false"/>
      <w:bCs w:val="false"/>
      <w:i w:val="false"/>
      <w:iCs w:val="false"/>
      <w:caps w:val="false"/>
      <w:smallCaps w:val="false"/>
      <w:strike w:val="false"/>
      <w:dstrike w:val="false"/>
      <w:vanish w:val="false"/>
      <w:color w:val="auto"/>
      <w:spacing w:val="0"/>
      <w:position w:val="0"/>
      <w:sz w:val="20"/>
      <w:sz w:val="20"/>
      <w:szCs w:val="20"/>
      <w:u w:val="none"/>
      <w:vertAlign w:val="baseline"/>
      <w:lang w:val="ru-RU" w:eastAsia="ru-RU" w:bidi="ar-SA"/>
      <w14:ligatures w14:val="none"/>
    </w:rPr>
  </w:style>
  <w:style w:type="paragraph" w:styleId="PlainText" w:customStyle="1">
    <w:name w:val="Plain Text"/>
    <w:uiPriority w:val="99"/>
    <w:semiHidden/>
    <w:unhideWhenUsed/>
    <w:qFormat/>
    <w:pPr>
      <w:keepNext w:val="false"/>
      <w:keepLines w:val="false"/>
      <w:pageBreakBefore w:val="false"/>
      <w:widowControl/>
      <w:shd w:val="nil"/>
      <w:bidi w:val="0"/>
      <w:spacing w:lineRule="auto" w:line="240" w:beforeAutospacing="0" w:before="0" w:afterAutospacing="0" w:after="0"/>
      <w:ind w:left="0" w:right="0" w:hanging="0"/>
      <w:jc w:val="left"/>
    </w:pPr>
    <w:rPr>
      <w:rFonts w:ascii="Calibri" w:hAnsi="Calibri" w:eastAsia="Calibri" w:cs="Times New Roman"/>
      <w:b w:val="false"/>
      <w:bCs w:val="false"/>
      <w:i w:val="false"/>
      <w:iCs w:val="false"/>
      <w:caps w:val="false"/>
      <w:smallCaps w:val="false"/>
      <w:strike w:val="false"/>
      <w:dstrike w:val="false"/>
      <w:vanish w:val="false"/>
      <w:color w:val="auto"/>
      <w:spacing w:val="0"/>
      <w:kern w:val="0"/>
      <w:position w:val="0"/>
      <w:sz w:val="22"/>
      <w:sz w:val="22"/>
      <w:szCs w:val="21"/>
      <w:u w:val="none"/>
      <w:vertAlign w:val="baseline"/>
      <w:lang w:val="ru-RU" w:eastAsia="en-US" w:bidi="ar-SA"/>
      <w14:ligatures w14:val="none"/>
    </w:rPr>
  </w:style>
  <w:style w:type="paragraph" w:styleId="Style25">
    <w:name w:val="Содержимое таблицы"/>
    <w:basedOn w:val="Normal"/>
    <w:qFormat/>
    <w:pPr>
      <w:widowControl w:val="false"/>
      <w:suppressLineNumbers/>
    </w:pPr>
    <w:rPr/>
  </w:style>
  <w:style w:type="paragraph" w:styleId="Style26">
    <w:name w:val="Заголовок таблицы"/>
    <w:basedOn w:val="Style25"/>
    <w:qFormat/>
    <w:pPr>
      <w:suppressLineNumbers/>
      <w:jc w:val="center"/>
    </w:pPr>
    <w:rPr>
      <w:b/>
      <w:bCs/>
    </w:rPr>
  </w:style>
  <w:style w:type="numbering" w:styleId="NoList" w:default="1">
    <w:name w:val="No List"/>
    <w:uiPriority w:val="99"/>
    <w:semiHidden/>
    <w:unhideWhenUsed/>
    <w:qFormat/>
  </w:style>
  <w:style w:type="table" w:default="1" w:styleId="840">
    <w:name w:val="Normal Table"/>
    <w:uiPriority w:val="99"/>
    <w:semiHidden/>
    <w:unhideWhenUsed/>
    <w:tblPr>
      <w:tblCellMar>
        <w:left w:w="108" w:type="dxa"/>
        <w:top w:w="0" w:type="dxa"/>
        <w:right w:w="108" w:type="dxa"/>
        <w:bottom w:w="0" w:type="dxa"/>
      </w:tblCellMar>
    </w:tblPr>
  </w:style>
  <w:style w:type="table" w:customStyle="1" w:styleId="841">
    <w:name w:val="Table Grid Light"/>
    <w:basedOn w:val="840"/>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styleId="842">
    <w:name w:val="Plain Table 1"/>
    <w:basedOn w:val="840"/>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blPr/>
      <w:tcPr>
        <w:shd w:val="clear" w:color="F2F2F2" w:fill="F2F2F2" w:themeFill="text1" w:themeFillTint="0"/>
      </w:tcPr>
    </w:tblStylePr>
    <w:tblStylePr w:type="band1Vert">
      <w:tblPr/>
      <w:tcPr>
        <w:shd w:val="clear" w:color="F2F2F2" w:fill="F2F2F2" w:themeFill="text1" w:themeFillTint="0"/>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styleId="843">
    <w:name w:val="Plain Table 2"/>
    <w:basedOn w:val="840"/>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styleId="844">
    <w:name w:val="Plain Table 3"/>
    <w:basedOn w:val="840"/>
    <w:uiPriority w:val="99"/>
    <w:tblPr>
      <w:tblStyleRowBandSize w:val="1"/>
      <w:tblStyleColBandSize w:val="1"/>
      <w:tblCellMar>
        <w:left w:w="108" w:type="dxa"/>
        <w:top w:w="0" w:type="dxa"/>
        <w:right w:w="108" w:type="dxa"/>
        <w:bottom w:w="0" w:type="dxa"/>
      </w:tblCellMar>
    </w:tblPr>
    <w:tblStylePr w:type="band1Horz">
      <w:rPr>
        <w:color w:val="404040"/>
        <w:sz w:val="22"/>
      </w:rPr>
      <w:tblPr/>
      <w:tcPr>
        <w:shd w:val="clear" w:color="F2F2F2" w:fill="F2F2F2" w:themeFill="text1" w:themeFillTint="0"/>
      </w:tcPr>
    </w:tblStylePr>
    <w:tblStylePr w:type="band1Vert">
      <w:rPr>
        <w:color w:val="404040"/>
        <w:sz w:val="22"/>
      </w:rPr>
      <w:tblPr/>
      <w:tcPr>
        <w:shd w:val="clear" w:color="F2F2F2" w:fill="F2F2F2" w:themeFill="text1" w:themeFillTint="0"/>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styleId="845">
    <w:name w:val="Plain Table 4"/>
    <w:basedOn w:val="840"/>
    <w:uiPriority w:val="99"/>
    <w:tblPr>
      <w:tblStyleRowBandSize w:val="1"/>
      <w:tblStyleColBandSize w:val="1"/>
      <w:tblCellMar>
        <w:left w:w="108" w:type="dxa"/>
        <w:top w:w="0" w:type="dxa"/>
        <w:right w:w="108" w:type="dxa"/>
        <w:bottom w:w="0" w:type="dxa"/>
      </w:tblCellMar>
    </w:tblPr>
    <w:tblStylePr w:type="band1Horz">
      <w:rPr>
        <w:color w:val="404040"/>
        <w:sz w:val="22"/>
      </w:rPr>
      <w:tblPr/>
      <w:tcPr>
        <w:shd w:val="clear" w:color="F2F2F2" w:fill="F2F2F2" w:themeFill="text1" w:themeFillTint="0"/>
      </w:tcPr>
    </w:tblStylePr>
    <w:tblStylePr w:type="band1Vert">
      <w:rPr>
        <w:color w:val="404040"/>
        <w:sz w:val="22"/>
      </w:rPr>
      <w:tblPr/>
      <w:tcPr>
        <w:shd w:val="clear" w:color="F2F2F2" w:fill="F2F2F2" w:themeFill="text1" w:themeFillTint="0"/>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styleId="846">
    <w:name w:val="Plain Table 5"/>
    <w:basedOn w:val="840"/>
    <w:uiPriority w:val="99"/>
    <w:tblPr>
      <w:tblStyleRowBandSize w:val="1"/>
      <w:tblStyleColBandSize w:val="1"/>
      <w:tblCellMar>
        <w:left w:w="108" w:type="dxa"/>
        <w:top w:w="0" w:type="dxa"/>
        <w:right w:w="108" w:type="dxa"/>
        <w:bottom w:w="0" w:type="dxa"/>
      </w:tblCellMar>
    </w:tblPr>
    <w:tblStylePr w:type="band1Horz">
      <w:rPr>
        <w:color w:val="404040"/>
        <w:sz w:val="22"/>
      </w:rPr>
      <w:tblPr/>
      <w:tcPr>
        <w:shd w:val="clear" w:color="F2F2F2" w:fill="F2F2F2" w:themeFill="text1" w:themeFillTint="0"/>
      </w:tcPr>
    </w:tblStylePr>
    <w:tblStylePr w:type="band1Vert">
      <w:rPr>
        <w:color w:val="404040"/>
        <w:sz w:val="22"/>
      </w:rPr>
      <w:tblPr/>
      <w:tcPr>
        <w:shd w:val="clear" w:color="F2F2F2" w:fill="F2F2F2" w:themeFill="text1" w:themeFillTint="0"/>
      </w:tcPr>
    </w:tblStylePr>
    <w:tblStylePr w:type="firstCol">
      <w:pPr>
        <w:jc w:val="right"/>
      </w:pPr>
      <w:rPr>
        <w:i/>
        <w:color w:val="404040"/>
      </w:rPr>
      <w:tblPr/>
      <w:tcPr>
        <w:tcBorders>
          <w:right w:val="single" w:color="404040" w:sz="4" w:space="0"/>
        </w:tcBorders>
        <w:shd w:val="clear" w:color="FFFFFF" w:fill="auto"/>
      </w:tcPr>
    </w:tblStyle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style>
  <w:style w:type="table" w:styleId="847">
    <w:name w:val="Grid Table 1 Light"/>
    <w:basedOn w:val="840"/>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108" w:type="dxa"/>
        <w:top w:w="0" w:type="dxa"/>
        <w:right w:w="108" w:type="dxa"/>
        <w:bottom w:w="0" w:type="dxa"/>
      </w:tblCellMar>
    </w:tbl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tblStylePr w:type="firstCol">
      <w:rPr>
        <w:b/>
        <w:color w:val="404040"/>
      </w:rPr>
      <w:tblPr/>
    </w:tblStylePr>
    <w:tblStylePr w:type="firstRow">
      <w:rPr>
        <w:b/>
        <w:color w:val="404040"/>
      </w:rPr>
      <w:tblPr/>
      <w:tcPr>
        <w:tcBorders>
          <w:bottom w:val="single" w:color="6A6A6A" w:themeColor="text1" w:sz="12" w:space="0"/>
        </w:tcBorders>
      </w:tcPr>
    </w:tblStylePr>
    <w:tblStylePr w:type="lastCol">
      <w:rPr>
        <w:b/>
        <w:color w:val="404040"/>
      </w:rPr>
      <w:tblPr/>
    </w:tblStylePr>
    <w:tblStylePr w:type="lastRow">
      <w:rPr>
        <w:b/>
        <w:color w:val="404040"/>
      </w:rPr>
      <w:tblPr/>
    </w:tblStylePr>
  </w:style>
  <w:style w:type="table" w:customStyle="1" w:styleId="848">
    <w:name w:val="Grid Table 1 Light - Accent 1"/>
    <w:basedOn w:val="840"/>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108" w:type="dxa"/>
        <w:top w:w="0" w:type="dxa"/>
        <w:right w:w="108" w:type="dxa"/>
        <w:bottom w:w="0" w:type="dxa"/>
      </w:tblCellMar>
    </w:tbl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tblStylePr w:type="firstCol">
      <w:rPr>
        <w:b/>
        <w:color w:val="404040"/>
      </w:rPr>
      <w:tblPr/>
    </w:tblStylePr>
    <w:tblStylePr w:type="firstRow">
      <w:rPr>
        <w:b/>
        <w:color w:val="404040"/>
      </w:rPr>
      <w:tblPr/>
      <w:tcPr>
        <w:tcBorders>
          <w:bottom w:val="single" w:color="97B4D8" w:themeColor="accent1" w:sz="12" w:space="0"/>
        </w:tcBorders>
      </w:tcPr>
    </w:tblStylePr>
    <w:tblStylePr w:type="lastCol">
      <w:rPr>
        <w:b/>
        <w:color w:val="404040"/>
      </w:rPr>
      <w:tblPr/>
    </w:tblStylePr>
    <w:tblStylePr w:type="lastRow">
      <w:rPr>
        <w:b/>
        <w:color w:val="404040"/>
      </w:rPr>
      <w:tblPr/>
    </w:tblStylePr>
  </w:style>
  <w:style w:type="table" w:customStyle="1" w:styleId="849">
    <w:name w:val="Grid Table 1 Light - Accent 2"/>
    <w:basedOn w:val="840"/>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108" w:type="dxa"/>
        <w:top w:w="0" w:type="dxa"/>
        <w:right w:w="108" w:type="dxa"/>
        <w:bottom w:w="0" w:type="dxa"/>
      </w:tblCellMar>
    </w:tbl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tblStylePr w:type="firstCol">
      <w:rPr>
        <w:b/>
        <w:color w:val="404040"/>
      </w:rPr>
      <w:tblPr/>
    </w:tblStylePr>
    <w:tblStylePr w:type="firstRow">
      <w:rPr>
        <w:b/>
        <w:color w:val="404040"/>
      </w:rPr>
      <w:tblPr/>
      <w:tcPr>
        <w:tcBorders>
          <w:bottom w:val="single" w:color="DA9896" w:themeColor="accent2" w:sz="12" w:space="0"/>
        </w:tcBorders>
      </w:tcPr>
    </w:tblStylePr>
    <w:tblStylePr w:type="lastCol">
      <w:rPr>
        <w:b/>
        <w:color w:val="404040"/>
      </w:rPr>
      <w:tblPr/>
    </w:tblStylePr>
    <w:tblStylePr w:type="lastRow">
      <w:rPr>
        <w:b/>
        <w:color w:val="404040"/>
      </w:rPr>
      <w:tblPr/>
    </w:tblStylePr>
  </w:style>
  <w:style w:type="table" w:customStyle="1" w:styleId="850">
    <w:name w:val="Grid Table 1 Light - Accent 3"/>
    <w:basedOn w:val="840"/>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108" w:type="dxa"/>
        <w:top w:w="0" w:type="dxa"/>
        <w:right w:w="108" w:type="dxa"/>
        <w:bottom w:w="0" w:type="dxa"/>
      </w:tblCellMar>
    </w:tbl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tblStylePr w:type="firstCol">
      <w:rPr>
        <w:b/>
        <w:color w:val="404040"/>
      </w:rPr>
      <w:tblPr/>
    </w:tblStylePr>
    <w:tblStylePr w:type="firstRow">
      <w:rPr>
        <w:b/>
        <w:color w:val="404040"/>
      </w:rPr>
      <w:tblPr/>
      <w:tcPr>
        <w:tcBorders>
          <w:bottom w:val="single" w:color="C4D79D" w:themeColor="accent3" w:sz="12" w:space="0"/>
        </w:tcBorders>
      </w:tcPr>
    </w:tblStylePr>
    <w:tblStylePr w:type="lastCol">
      <w:rPr>
        <w:b/>
        <w:color w:val="404040"/>
      </w:rPr>
      <w:tblPr/>
    </w:tblStylePr>
    <w:tblStylePr w:type="lastRow">
      <w:rPr>
        <w:b/>
        <w:color w:val="404040"/>
      </w:rPr>
      <w:tblPr/>
    </w:tblStylePr>
  </w:style>
  <w:style w:type="table" w:customStyle="1" w:styleId="851">
    <w:name w:val="Grid Table 1 Light - Accent 4"/>
    <w:basedOn w:val="840"/>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108" w:type="dxa"/>
        <w:top w:w="0" w:type="dxa"/>
        <w:right w:w="108" w:type="dxa"/>
        <w:bottom w:w="0" w:type="dxa"/>
      </w:tblCellMar>
    </w:tbl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tblStylePr w:type="firstCol">
      <w:rPr>
        <w:b/>
        <w:color w:val="404040"/>
      </w:rPr>
      <w:tblPr/>
    </w:tblStylePr>
    <w:tblStylePr w:type="firstRow">
      <w:rPr>
        <w:b/>
        <w:color w:val="404040"/>
      </w:rPr>
      <w:tblPr/>
      <w:tcPr>
        <w:tcBorders>
          <w:bottom w:val="single" w:color="B4A4C8" w:themeColor="accent4" w:sz="12" w:space="0"/>
        </w:tcBorders>
      </w:tcPr>
    </w:tblStylePr>
    <w:tblStylePr w:type="lastCol">
      <w:rPr>
        <w:b/>
        <w:color w:val="404040"/>
      </w:rPr>
      <w:tblPr/>
    </w:tblStylePr>
    <w:tblStylePr w:type="lastRow">
      <w:rPr>
        <w:b/>
        <w:color w:val="404040"/>
      </w:rPr>
      <w:tblPr/>
    </w:tblStylePr>
  </w:style>
  <w:style w:type="table" w:customStyle="1" w:styleId="852">
    <w:name w:val="Grid Table 1 Light - Accent 5"/>
    <w:basedOn w:val="840"/>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108" w:type="dxa"/>
        <w:top w:w="0" w:type="dxa"/>
        <w:right w:w="108" w:type="dxa"/>
        <w:bottom w:w="0" w:type="dxa"/>
      </w:tblCellMar>
    </w:tbl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tblStylePr w:type="firstCol">
      <w:rPr>
        <w:b/>
        <w:color w:val="404040"/>
      </w:rPr>
      <w:tblPr/>
    </w:tblStylePr>
    <w:tblStylePr w:type="firstRow">
      <w:rPr>
        <w:b/>
        <w:color w:val="404040"/>
      </w:rPr>
      <w:tblPr/>
      <w:tcPr>
        <w:tcBorders>
          <w:bottom w:val="single" w:color="95CEDD" w:themeColor="accent5" w:sz="12" w:space="0"/>
        </w:tcBorders>
      </w:tcPr>
    </w:tblStylePr>
    <w:tblStylePr w:type="lastCol">
      <w:rPr>
        <w:b/>
        <w:color w:val="404040"/>
      </w:rPr>
      <w:tblPr/>
    </w:tblStylePr>
    <w:tblStylePr w:type="lastRow">
      <w:rPr>
        <w:b/>
        <w:color w:val="404040"/>
      </w:rPr>
      <w:tblPr/>
    </w:tblStylePr>
  </w:style>
  <w:style w:type="table" w:customStyle="1" w:styleId="853">
    <w:name w:val="Grid Table 1 Light - Accent 6"/>
    <w:basedOn w:val="840"/>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108" w:type="dxa"/>
        <w:top w:w="0" w:type="dxa"/>
        <w:right w:w="108" w:type="dxa"/>
        <w:bottom w:w="0" w:type="dxa"/>
      </w:tblCellMar>
    </w:tbl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tblStylePr w:type="firstCol">
      <w:rPr>
        <w:b/>
        <w:color w:val="404040"/>
      </w:rPr>
      <w:tblPr/>
    </w:tblStylePr>
    <w:tblStylePr w:type="firstRow">
      <w:rPr>
        <w:b/>
        <w:color w:val="404040"/>
      </w:rPr>
      <w:tblPr/>
      <w:tcPr>
        <w:tcBorders>
          <w:bottom w:val="single" w:color="FAC192" w:themeColor="accent6" w:sz="12" w:space="0"/>
        </w:tcBorders>
      </w:tcPr>
    </w:tblStylePr>
    <w:tblStylePr w:type="lastCol">
      <w:rPr>
        <w:b/>
        <w:color w:val="404040"/>
      </w:rPr>
      <w:tblPr/>
    </w:tblStylePr>
    <w:tblStylePr w:type="lastRow">
      <w:rPr>
        <w:b/>
        <w:color w:val="404040"/>
      </w:rPr>
      <w:tblPr/>
    </w:tblStylePr>
  </w:style>
  <w:style w:type="table" w:styleId="854">
    <w:name w:val="Grid Table 2"/>
    <w:basedOn w:val="840"/>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CellMar>
        <w:left w:w="108" w:type="dxa"/>
        <w:top w:w="0" w:type="dxa"/>
        <w:right w:w="108" w:type="dxa"/>
        <w:bottom w:w="0" w:type="dxa"/>
      </w:tblCellMar>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style>
  <w:style w:type="table" w:customStyle="1" w:styleId="855">
    <w:name w:val="Grid Table 2 - Accent 1"/>
    <w:basedOn w:val="840"/>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CellMar>
        <w:left w:w="108" w:type="dxa"/>
        <w:top w:w="0" w:type="dxa"/>
        <w:right w:w="108" w:type="dxa"/>
        <w:bottom w:w="0" w:type="dxa"/>
      </w:tblCellMar>
    </w:tblPr>
    <w:tblStylePr w:type="band1Horz">
      <w:rPr>
        <w:color w:val="404040"/>
        <w:sz w:val="22"/>
      </w:rPr>
      <w:tblPr/>
      <w:tcPr>
        <w:shd w:val="clear" w:color="DAE5F1" w:fill="DAE5F1" w:themeFill="accent1" w:themeFillTint="34"/>
      </w:tcPr>
    </w:tblStylePr>
    <w:tblStylePr w:type="band1Vert">
      <w:rPr>
        <w:color w:val="404040"/>
        <w:sz w:val="22"/>
      </w:rPr>
      <w:tblPr/>
      <w:tcPr>
        <w:shd w:val="clear" w:color="DAE5F1" w:fill="DAE5F1" w:themeFill="accen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style>
  <w:style w:type="table" w:customStyle="1" w:styleId="856">
    <w:name w:val="Grid Table 2 - Accent 2"/>
    <w:basedOn w:val="840"/>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color w:val="404040"/>
        <w:sz w:val="22"/>
      </w:rPr>
      <w:tblPr/>
      <w:tcPr>
        <w:shd w:val="clear" w:color="F2DCDC" w:fill="F2DCDC" w:themeFill="accent2" w:themeFillTint="32"/>
      </w:tcPr>
    </w:tblStylePr>
    <w:tblStylePr w:type="band1Vert">
      <w:rPr>
        <w:color w:val="404040"/>
        <w:sz w:val="22"/>
      </w:rPr>
      <w:tblPr/>
      <w:tcPr>
        <w:shd w:val="clear" w:color="F2DCDC" w:fill="F2DCDC" w:themeFill="accent2" w:themeFillTint="32"/>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style>
  <w:style w:type="table" w:customStyle="1" w:styleId="857">
    <w:name w:val="Grid Table 2 - Accent 3"/>
    <w:basedOn w:val="840"/>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color w:val="404040"/>
        <w:sz w:val="22"/>
      </w:rPr>
      <w:tblPr/>
      <w:tcPr>
        <w:shd w:val="clear" w:color="EAF1DC" w:fill="EAF1DC" w:themeFill="accent3" w:themeFillTint="34"/>
      </w:tcPr>
    </w:tblStylePr>
    <w:tblStylePr w:type="band1Vert">
      <w:rPr>
        <w:color w:val="404040"/>
        <w:sz w:val="22"/>
      </w:rPr>
      <w:tblPr/>
      <w:tcPr>
        <w:shd w:val="clear" w:color="EAF1DC" w:fill="EAF1DC" w:themeFill="accent3"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style>
  <w:style w:type="table" w:customStyle="1" w:styleId="858">
    <w:name w:val="Grid Table 2 - Accent 4"/>
    <w:basedOn w:val="840"/>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color w:val="404040"/>
        <w:sz w:val="22"/>
      </w:rPr>
      <w:tblPr/>
      <w:tcPr>
        <w:shd w:val="clear" w:color="E5DFEC" w:fill="E5DFEC" w:themeFill="accent4" w:themeFillTint="34"/>
      </w:tcPr>
    </w:tblStylePr>
    <w:tblStylePr w:type="band1Vert">
      <w:rPr>
        <w:color w:val="404040"/>
        <w:sz w:val="22"/>
      </w:rPr>
      <w:tblPr/>
      <w:tcPr>
        <w:shd w:val="clear" w:color="E5DFEC" w:fill="E5DFEC" w:themeFill="accent4"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style>
  <w:style w:type="table" w:customStyle="1" w:styleId="859">
    <w:name w:val="Grid Table 2 - Accent 5"/>
    <w:basedOn w:val="840"/>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CellMar>
        <w:left w:w="108" w:type="dxa"/>
        <w:top w:w="0" w:type="dxa"/>
        <w:right w:w="108" w:type="dxa"/>
        <w:bottom w:w="0" w:type="dxa"/>
      </w:tblCellMar>
    </w:tblPr>
    <w:tblStylePr w:type="band1Horz">
      <w:rPr>
        <w:color w:val="404040"/>
        <w:sz w:val="22"/>
      </w:rPr>
      <w:tblPr/>
      <w:tcPr>
        <w:shd w:val="clear" w:color="DAEEF3" w:fill="DAEEF3" w:themeFill="accent5" w:themeFillTint="34"/>
      </w:tcPr>
    </w:tblStylePr>
    <w:tblStylePr w:type="band1Vert">
      <w:rPr>
        <w:color w:val="404040"/>
        <w:sz w:val="22"/>
      </w:rPr>
      <w:tblPr/>
      <w:tcPr>
        <w:shd w:val="clear" w:color="DAEEF3" w:fill="DAEEF3" w:themeFill="accent5"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style>
  <w:style w:type="table" w:customStyle="1" w:styleId="860">
    <w:name w:val="Grid Table 2 - Accent 6"/>
    <w:basedOn w:val="840"/>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CellMar>
        <w:left w:w="108" w:type="dxa"/>
        <w:top w:w="0" w:type="dxa"/>
        <w:right w:w="108" w:type="dxa"/>
        <w:bottom w:w="0" w:type="dxa"/>
      </w:tblCellMar>
    </w:tblPr>
    <w:tblStylePr w:type="band1Horz">
      <w:rPr>
        <w:color w:val="404040"/>
        <w:sz w:val="22"/>
      </w:rPr>
      <w:tblPr/>
      <w:tcPr>
        <w:shd w:val="clear" w:color="FDE9D8" w:fill="FDE9D8" w:themeFill="accent6" w:themeFillTint="34"/>
      </w:tcPr>
    </w:tblStylePr>
    <w:tblStylePr w:type="band1Vert">
      <w:rPr>
        <w:color w:val="404040"/>
        <w:sz w:val="22"/>
      </w:rPr>
      <w:tblPr/>
      <w:tcPr>
        <w:shd w:val="clear" w:color="FDE9D8" w:fill="FDE9D8" w:themeFill="accent6"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style>
  <w:style w:type="table" w:styleId="861">
    <w:name w:val="Grid Table 3"/>
    <w:basedOn w:val="840"/>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CellMar>
        <w:left w:w="108" w:type="dxa"/>
        <w:top w:w="0" w:type="dxa"/>
        <w:right w:w="108" w:type="dxa"/>
        <w:bottom w:w="0" w:type="dxa"/>
      </w:tblCellMar>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62">
    <w:name w:val="Grid Table 3 - Accent 1"/>
    <w:basedOn w:val="840"/>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CellMar>
        <w:left w:w="108" w:type="dxa"/>
        <w:top w:w="0" w:type="dxa"/>
        <w:right w:w="108" w:type="dxa"/>
        <w:bottom w:w="0" w:type="dxa"/>
      </w:tblCellMar>
    </w:tblPr>
    <w:tblStylePr w:type="band1Horz">
      <w:rPr>
        <w:color w:val="404040"/>
        <w:sz w:val="22"/>
      </w:rPr>
      <w:tblPr/>
      <w:tcPr>
        <w:shd w:val="clear" w:color="DAE5F1" w:fill="DAE5F1" w:themeFill="accent1" w:themeFillTint="34"/>
      </w:tcPr>
    </w:tblStylePr>
    <w:tblStylePr w:type="band1Vert">
      <w:rPr>
        <w:color w:val="404040"/>
        <w:sz w:val="22"/>
      </w:rPr>
      <w:tblPr/>
      <w:tcPr>
        <w:shd w:val="clear" w:color="DAE5F1" w:fill="DAE5F1" w:themeFill="accen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63">
    <w:name w:val="Grid Table 3 - Accent 2"/>
    <w:basedOn w:val="840"/>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color w:val="404040"/>
        <w:sz w:val="22"/>
      </w:rPr>
      <w:tblPr/>
      <w:tcPr>
        <w:shd w:val="clear" w:color="F2DCDC" w:fill="F2DCDC" w:themeFill="accent2" w:themeFillTint="32"/>
      </w:tcPr>
    </w:tblStylePr>
    <w:tblStylePr w:type="band1Vert">
      <w:rPr>
        <w:color w:val="404040"/>
        <w:sz w:val="22"/>
      </w:rPr>
      <w:tblPr/>
      <w:tcPr>
        <w:shd w:val="clear" w:color="F2DCDC" w:fill="F2DCDC" w:themeFill="accent2" w:themeFillTint="32"/>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64">
    <w:name w:val="Grid Table 3 - Accent 3"/>
    <w:basedOn w:val="840"/>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color w:val="404040"/>
        <w:sz w:val="22"/>
      </w:rPr>
      <w:tblPr/>
      <w:tcPr>
        <w:shd w:val="clear" w:color="EAF1DC" w:fill="EAF1DC" w:themeFill="accent3" w:themeFillTint="34"/>
      </w:tcPr>
    </w:tblStylePr>
    <w:tblStylePr w:type="band1Vert">
      <w:rPr>
        <w:color w:val="404040"/>
        <w:sz w:val="22"/>
      </w:rPr>
      <w:tblPr/>
      <w:tcPr>
        <w:shd w:val="clear" w:color="EAF1DC" w:fill="EAF1DC" w:themeFill="accent3"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65">
    <w:name w:val="Grid Table 3 - Accent 4"/>
    <w:basedOn w:val="840"/>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color w:val="404040"/>
        <w:sz w:val="22"/>
      </w:rPr>
      <w:tblPr/>
      <w:tcPr>
        <w:shd w:val="clear" w:color="E5DFEC" w:fill="E5DFEC" w:themeFill="accent4" w:themeFillTint="34"/>
      </w:tcPr>
    </w:tblStylePr>
    <w:tblStylePr w:type="band1Vert">
      <w:rPr>
        <w:color w:val="404040"/>
        <w:sz w:val="22"/>
      </w:rPr>
      <w:tblPr/>
      <w:tcPr>
        <w:shd w:val="clear" w:color="E5DFEC" w:fill="E5DFEC" w:themeFill="accent4"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66">
    <w:name w:val="Grid Table 3 - Accent 5"/>
    <w:basedOn w:val="840"/>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CellMar>
        <w:left w:w="108" w:type="dxa"/>
        <w:top w:w="0" w:type="dxa"/>
        <w:right w:w="108" w:type="dxa"/>
        <w:bottom w:w="0" w:type="dxa"/>
      </w:tblCellMar>
    </w:tblPr>
    <w:tblStylePr w:type="band1Horz">
      <w:rPr>
        <w:color w:val="404040"/>
        <w:sz w:val="22"/>
      </w:rPr>
      <w:tblPr/>
      <w:tcPr>
        <w:shd w:val="clear" w:color="DAEEF3" w:fill="DAEEF3" w:themeFill="accent5" w:themeFillTint="34"/>
      </w:tcPr>
    </w:tblStylePr>
    <w:tblStylePr w:type="band1Vert">
      <w:rPr>
        <w:color w:val="404040"/>
        <w:sz w:val="22"/>
      </w:rPr>
      <w:tblPr/>
      <w:tcPr>
        <w:shd w:val="clear" w:color="DAEEF3" w:fill="DAEEF3" w:themeFill="accent5"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67">
    <w:name w:val="Grid Table 3 - Accent 6"/>
    <w:basedOn w:val="840"/>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CellMar>
        <w:left w:w="108" w:type="dxa"/>
        <w:top w:w="0" w:type="dxa"/>
        <w:right w:w="108" w:type="dxa"/>
        <w:bottom w:w="0" w:type="dxa"/>
      </w:tblCellMar>
    </w:tblPr>
    <w:tblStylePr w:type="band1Horz">
      <w:rPr>
        <w:color w:val="404040"/>
        <w:sz w:val="22"/>
      </w:rPr>
      <w:tblPr/>
      <w:tcPr>
        <w:shd w:val="clear" w:color="FDE9D8" w:fill="FDE9D8" w:themeFill="accent6" w:themeFillTint="34"/>
      </w:tcPr>
    </w:tblStylePr>
    <w:tblStylePr w:type="band1Vert">
      <w:rPr>
        <w:color w:val="404040"/>
        <w:sz w:val="22"/>
      </w:rPr>
      <w:tblPr/>
      <w:tcPr>
        <w:shd w:val="clear" w:color="FDE9D8" w:fill="FDE9D8" w:themeFill="accent6"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868">
    <w:name w:val="Grid Table 4"/>
    <w:basedOn w:val="840"/>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108" w:type="dxa"/>
        <w:top w:w="0" w:type="dxa"/>
        <w:right w:w="108" w:type="dxa"/>
        <w:bottom w:w="0" w:type="dxa"/>
      </w:tblCellMar>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customStyle="1" w:styleId="869">
    <w:name w:val="Grid Table 4 - Accent 1"/>
    <w:basedOn w:val="840"/>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left w:w="108" w:type="dxa"/>
        <w:top w:w="0" w:type="dxa"/>
        <w:right w:w="108" w:type="dxa"/>
        <w:bottom w:w="0" w:type="dxa"/>
      </w:tblCellMar>
    </w:tblPr>
    <w:tblStylePr w:type="band1Horz">
      <w:rPr>
        <w:color w:val="404040"/>
        <w:sz w:val="22"/>
      </w:rPr>
      <w:tblPr/>
      <w:tcPr>
        <w:shd w:val="clear" w:color="DCE6F2" w:fill="DCE6F2" w:themeFill="accent1" w:themeFillTint="32"/>
      </w:tcPr>
    </w:tblStylePr>
    <w:tblStylePr w:type="band1Vert">
      <w:rPr>
        <w:color w:val="404040"/>
        <w:sz w:val="22"/>
      </w:rPr>
      <w:tblPr/>
      <w:tcPr>
        <w:shd w:val="clear" w:color="DCE6F2" w:fill="DCE6F2" w:themeFill="accent1" w:themeFillTint="32"/>
      </w:tcPr>
    </w:tblStylePr>
    <w:tblStylePr w:type="firstCol">
      <w:rPr>
        <w:b/>
        <w:color w:val="404040"/>
      </w:rPr>
      <w:tblPr/>
    </w:tblStylePr>
    <w:tblStylePr w:type="firstRow">
      <w:rPr>
        <w:b/>
        <w:color w:val="FFFFFF"/>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Col">
      <w:rPr>
        <w:b/>
        <w:color w:val="404040"/>
      </w:rPr>
      <w:tblPr/>
    </w:tblStylePr>
    <w:tblStylePr w:type="lastRow">
      <w:rPr>
        <w:b/>
        <w:color w:val="404040"/>
      </w:rPr>
      <w:tblPr/>
      <w:tcPr>
        <w:tcBorders>
          <w:top w:val="single" w:color="5D8AC2" w:themeColor="accent1" w:sz="4" w:space="0"/>
        </w:tcBorders>
      </w:tcPr>
    </w:tblStylePr>
  </w:style>
  <w:style w:type="table" w:customStyle="1" w:styleId="870">
    <w:name w:val="Grid Table 4 - Accent 2"/>
    <w:basedOn w:val="840"/>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left w:w="108" w:type="dxa"/>
        <w:top w:w="0" w:type="dxa"/>
        <w:right w:w="108" w:type="dxa"/>
        <w:bottom w:w="0" w:type="dxa"/>
      </w:tblCellMar>
    </w:tblPr>
    <w:tblStylePr w:type="band1Horz">
      <w:rPr>
        <w:color w:val="404040"/>
        <w:sz w:val="22"/>
      </w:rPr>
      <w:tblPr/>
      <w:tcPr>
        <w:shd w:val="clear" w:color="F2DCDC" w:fill="F2DCDC" w:themeFill="accent2" w:themeFillTint="32"/>
      </w:tcPr>
    </w:tblStylePr>
    <w:tblStylePr w:type="band1Vert">
      <w:rPr>
        <w:color w:val="404040"/>
        <w:sz w:val="22"/>
      </w:rPr>
      <w:tblPr/>
      <w:tcPr>
        <w:shd w:val="clear" w:color="F2DCDC" w:fill="F2DCDC" w:themeFill="accent2" w:themeFillTint="32"/>
      </w:tcPr>
    </w:tblStylePr>
    <w:tblStylePr w:type="firstCol">
      <w:rPr>
        <w:b/>
        <w:color w:val="404040"/>
      </w:rPr>
      <w:tblPr/>
    </w:tblStylePr>
    <w:tblStylePr w:type="firstRow">
      <w:rPr>
        <w:b/>
        <w:color w:val="FFFFFF"/>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Col">
      <w:rPr>
        <w:b/>
        <w:color w:val="404040"/>
      </w:rPr>
      <w:tblPr/>
    </w:tblStylePr>
    <w:tblStylePr w:type="lastRow">
      <w:rPr>
        <w:b/>
        <w:color w:val="404040"/>
      </w:rPr>
      <w:tblPr/>
      <w:tcPr>
        <w:tcBorders>
          <w:top w:val="single" w:color="D99695" w:themeColor="accent2" w:sz="4" w:space="0"/>
        </w:tcBorders>
      </w:tcPr>
    </w:tblStylePr>
  </w:style>
  <w:style w:type="table" w:customStyle="1" w:styleId="871">
    <w:name w:val="Grid Table 4 - Accent 3"/>
    <w:basedOn w:val="840"/>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left w:w="108" w:type="dxa"/>
        <w:top w:w="0" w:type="dxa"/>
        <w:right w:w="108" w:type="dxa"/>
        <w:bottom w:w="0" w:type="dxa"/>
      </w:tblCellMar>
    </w:tblPr>
    <w:tblStylePr w:type="band1Horz">
      <w:rPr>
        <w:color w:val="404040"/>
        <w:sz w:val="22"/>
      </w:rPr>
      <w:tblPr/>
      <w:tcPr>
        <w:shd w:val="clear" w:color="EAF1DC" w:fill="EAF1DC" w:themeFill="accent3" w:themeFillTint="34"/>
      </w:tcPr>
    </w:tblStylePr>
    <w:tblStylePr w:type="band1Vert">
      <w:rPr>
        <w:color w:val="404040"/>
        <w:sz w:val="22"/>
      </w:rPr>
      <w:tblPr/>
      <w:tcPr>
        <w:shd w:val="clear" w:color="EAF1DC" w:fill="EAF1DC" w:themeFill="accent3" w:themeFillTint="34"/>
      </w:tcPr>
    </w:tblStylePr>
    <w:tblStylePr w:type="firstCol">
      <w:rPr>
        <w:b/>
        <w:color w:val="404040"/>
      </w:rPr>
      <w:tblPr/>
    </w:tblStylePr>
    <w:tblStylePr w:type="firstRow">
      <w:rPr>
        <w:b/>
        <w:color w:val="FFFFFF"/>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Col">
      <w:rPr>
        <w:b/>
        <w:color w:val="404040"/>
      </w:rPr>
      <w:tblPr/>
    </w:tblStylePr>
    <w:tblStylePr w:type="lastRow">
      <w:rPr>
        <w:b/>
        <w:color w:val="404040"/>
      </w:rPr>
      <w:tblPr/>
      <w:tcPr>
        <w:tcBorders>
          <w:top w:val="single" w:color="9ABB59" w:themeColor="accent3" w:sz="4" w:space="0"/>
        </w:tcBorders>
      </w:tcPr>
    </w:tblStylePr>
  </w:style>
  <w:style w:type="table" w:customStyle="1" w:styleId="872">
    <w:name w:val="Grid Table 4 - Accent 4"/>
    <w:basedOn w:val="840"/>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left w:w="108" w:type="dxa"/>
        <w:top w:w="0" w:type="dxa"/>
        <w:right w:w="108" w:type="dxa"/>
        <w:bottom w:w="0" w:type="dxa"/>
      </w:tblCellMar>
    </w:tblPr>
    <w:tblStylePr w:type="band1Horz">
      <w:rPr>
        <w:color w:val="404040"/>
        <w:sz w:val="22"/>
      </w:rPr>
      <w:tblPr/>
      <w:tcPr>
        <w:shd w:val="clear" w:color="E5DFEC" w:fill="E5DFEC" w:themeFill="accent4" w:themeFillTint="34"/>
      </w:tcPr>
    </w:tblStylePr>
    <w:tblStylePr w:type="band1Vert">
      <w:rPr>
        <w:color w:val="404040"/>
        <w:sz w:val="22"/>
      </w:rPr>
      <w:tblPr/>
      <w:tcPr>
        <w:shd w:val="clear" w:color="E5DFEC" w:fill="E5DFEC" w:themeFill="accent4" w:themeFillTint="34"/>
      </w:tcPr>
    </w:tblStylePr>
    <w:tblStylePr w:type="firstCol">
      <w:rPr>
        <w:b/>
        <w:color w:val="404040"/>
      </w:rPr>
      <w:tblPr/>
    </w:tblStylePr>
    <w:tblStylePr w:type="firstRow">
      <w:rPr>
        <w:b/>
        <w:color w:val="FFFFFF"/>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Col">
      <w:rPr>
        <w:b/>
        <w:color w:val="404040"/>
      </w:rPr>
      <w:tblPr/>
    </w:tblStylePr>
    <w:tblStylePr w:type="lastRow">
      <w:rPr>
        <w:b/>
        <w:color w:val="404040"/>
      </w:rPr>
      <w:tblPr/>
      <w:tcPr>
        <w:tcBorders>
          <w:top w:val="single" w:color="B2A1C6" w:themeColor="accent4" w:sz="4" w:space="0"/>
        </w:tcBorders>
      </w:tcPr>
    </w:tblStylePr>
  </w:style>
  <w:style w:type="table" w:customStyle="1" w:styleId="873">
    <w:name w:val="Grid Table 4 - Accent 5"/>
    <w:basedOn w:val="840"/>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108" w:type="dxa"/>
        <w:top w:w="0" w:type="dxa"/>
        <w:right w:w="108" w:type="dxa"/>
        <w:bottom w:w="0" w:type="dxa"/>
      </w:tblCellMar>
    </w:tblPr>
    <w:tblStylePr w:type="band1Horz">
      <w:rPr>
        <w:color w:val="404040"/>
        <w:sz w:val="22"/>
      </w:rPr>
      <w:tblPr/>
      <w:tcPr>
        <w:shd w:val="clear" w:color="DAEEF3" w:fill="DAEEF3" w:themeFill="accent5" w:themeFillTint="34"/>
      </w:tcPr>
    </w:tblStylePr>
    <w:tblStylePr w:type="band1Vert">
      <w:rPr>
        <w:color w:val="404040"/>
        <w:sz w:val="22"/>
      </w:rPr>
      <w:tblPr/>
      <w:tcPr>
        <w:shd w:val="clear" w:color="DAEEF3" w:fill="DAEEF3" w:themeFill="accent5" w:themeFillTint="34"/>
      </w:tcPr>
    </w:tblStylePr>
    <w:tblStylePr w:type="firstCol">
      <w:rPr>
        <w:b/>
        <w:color w:val="404040"/>
      </w:rPr>
      <w:tblPr/>
    </w:tblStylePr>
    <w:tblStylePr w:type="firstRow">
      <w:rPr>
        <w:b/>
        <w:color w:val="FFFFFF"/>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Col">
      <w:rPr>
        <w:b/>
        <w:color w:val="404040"/>
      </w:rPr>
      <w:tblPr/>
    </w:tblStylePr>
    <w:tblStylePr w:type="lastRow">
      <w:rPr>
        <w:b/>
        <w:color w:val="404040"/>
      </w:rPr>
      <w:tblPr/>
      <w:tcPr>
        <w:tcBorders>
          <w:top w:val="single" w:color="4BACC6" w:themeColor="accent5" w:sz="4" w:space="0"/>
        </w:tcBorders>
      </w:tcPr>
    </w:tblStylePr>
  </w:style>
  <w:style w:type="table" w:customStyle="1" w:styleId="874">
    <w:name w:val="Grid Table 4 - Accent 6"/>
    <w:basedOn w:val="840"/>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108" w:type="dxa"/>
        <w:top w:w="0" w:type="dxa"/>
        <w:right w:w="108" w:type="dxa"/>
        <w:bottom w:w="0" w:type="dxa"/>
      </w:tblCellMar>
    </w:tblPr>
    <w:tblStylePr w:type="band1Horz">
      <w:rPr>
        <w:color w:val="404040"/>
        <w:sz w:val="22"/>
      </w:rPr>
      <w:tblPr/>
      <w:tcPr>
        <w:shd w:val="clear" w:color="FDE9D8" w:fill="FDE9D8" w:themeFill="accent6" w:themeFillTint="34"/>
      </w:tcPr>
    </w:tblStylePr>
    <w:tblStylePr w:type="band1Vert">
      <w:rPr>
        <w:color w:val="404040"/>
        <w:sz w:val="22"/>
      </w:rPr>
      <w:tblPr/>
      <w:tcPr>
        <w:shd w:val="clear" w:color="FDE9D8" w:fill="FDE9D8" w:themeFill="accent6" w:themeFillTint="34"/>
      </w:tcPr>
    </w:tblStylePr>
    <w:tblStylePr w:type="firstCol">
      <w:rPr>
        <w:b/>
        <w:color w:val="404040"/>
      </w:rPr>
      <w:tblPr/>
    </w:tblStylePr>
    <w:tblStylePr w:type="firstRow">
      <w:rPr>
        <w:b/>
        <w:color w:val="FFFFFF"/>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Col">
      <w:rPr>
        <w:b/>
        <w:color w:val="404040"/>
      </w:rPr>
      <w:tblPr/>
    </w:tblStylePr>
    <w:tblStylePr w:type="lastRow">
      <w:rPr>
        <w:b/>
        <w:color w:val="404040"/>
      </w:rPr>
      <w:tblPr/>
      <w:tcPr>
        <w:tcBorders>
          <w:top w:val="single" w:color="F79646" w:themeColor="accent6" w:sz="4" w:space="0"/>
        </w:tcBorders>
      </w:tcPr>
    </w:tblStylePr>
  </w:style>
  <w:style w:type="table" w:styleId="875">
    <w:name w:val="Grid Table 5 Dark"/>
    <w:basedOn w:val="84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8A8A8A" w:fill="8A8A8A" w:themeFill="text1" w:themeFillTint="75"/>
      </w:tcPr>
    </w:tblStylePr>
    <w:tblStylePr w:type="band1Vert">
      <w:tblPr/>
      <w:tcPr>
        <w:shd w:val="clear" w:color="8A8A8A" w:fill="8A8A8A" w:themeFill="text1" w:themeFillTint="75"/>
      </w:tcPr>
    </w:tblStylePr>
    <w:tblStylePr w:type="firstCol">
      <w:rPr>
        <w:b/>
        <w:color w:val="FFFFFF"/>
        <w:sz w:val="22"/>
      </w:rPr>
      <w:tblPr/>
      <w:tcPr>
        <w:shd w:val="clear" w:color="000000" w:fill="000000" w:themeFill="text1"/>
      </w:tcPr>
    </w:tblStylePr>
    <w:tblStylePr w:type="firstRow">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style>
  <w:style w:type="table" w:customStyle="1" w:styleId="876">
    <w:name w:val="Grid Table 5 Dark- Accent 1"/>
    <w:basedOn w:val="84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AEC4E0" w:fill="AEC4E0" w:themeFill="accent1" w:themeFillTint="75"/>
      </w:tcPr>
    </w:tblStylePr>
    <w:tblStylePr w:type="band1Vert">
      <w:tblPr/>
      <w:tcPr>
        <w:shd w:val="clear" w:color="AEC4E0" w:fill="AEC4E0" w:themeFill="accent1" w:themeFillTint="75"/>
      </w:tcPr>
    </w:tblStylePr>
    <w:tblStylePr w:type="firstCol">
      <w:rPr>
        <w:b/>
        <w:color w:val="FFFFFF"/>
        <w:sz w:val="22"/>
      </w:rPr>
      <w:tblPr/>
      <w:tcPr>
        <w:shd w:val="clear" w:color="4F81BD" w:fill="4F81BD" w:themeFill="accent1"/>
      </w:tcPr>
    </w:tblStylePr>
    <w:tblStylePr w:type="firstRow">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lastRow">
      <w:rPr>
        <w:b/>
        <w:color w:val="FFFFFF"/>
        <w:sz w:val="22"/>
      </w:rPr>
      <w:tblPr/>
      <w:tcPr>
        <w:tcBorders>
          <w:top w:val="single" w:color="FFFFFF" w:themeColor="light1" w:sz="4" w:space="0"/>
        </w:tcBorders>
        <w:shd w:val="clear" w:color="4F81BD" w:fill="4F81BD" w:themeFill="accent1"/>
      </w:tcPr>
    </w:tblStylePr>
  </w:style>
  <w:style w:type="table" w:customStyle="1" w:styleId="877">
    <w:name w:val="Grid Table 5 Dark - Accent 2"/>
    <w:basedOn w:val="84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E2AEAD" w:fill="E2AEAD" w:themeFill="accent2" w:themeFillTint="75"/>
      </w:tcPr>
    </w:tblStylePr>
    <w:tblStylePr w:type="band1Vert">
      <w:tblPr/>
      <w:tcPr>
        <w:shd w:val="clear" w:color="E2AEAD" w:fill="E2AEAD" w:themeFill="accent2" w:themeFillTint="75"/>
      </w:tcPr>
    </w:tblStylePr>
    <w:tblStylePr w:type="firstCol">
      <w:rPr>
        <w:b/>
        <w:color w:val="FFFFFF"/>
        <w:sz w:val="22"/>
      </w:rPr>
      <w:tblPr/>
      <w:tcPr>
        <w:shd w:val="clear" w:color="C0504D" w:fill="C0504D" w:themeFill="accent2"/>
      </w:tcPr>
    </w:tblStylePr>
    <w:tblStylePr w:type="firstRow">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lastRow">
      <w:rPr>
        <w:b/>
        <w:color w:val="FFFFFF"/>
        <w:sz w:val="22"/>
      </w:rPr>
      <w:tblPr/>
      <w:tcPr>
        <w:tcBorders>
          <w:top w:val="single" w:color="FFFFFF" w:themeColor="light1" w:sz="4" w:space="0"/>
        </w:tcBorders>
        <w:shd w:val="clear" w:color="C0504D" w:fill="C0504D" w:themeFill="accent2"/>
      </w:tcPr>
    </w:tblStylePr>
  </w:style>
  <w:style w:type="table" w:customStyle="1" w:styleId="878">
    <w:name w:val="Grid Table 5 Dark - Accent 3"/>
    <w:basedOn w:val="84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D0DFB2" w:fill="D0DFB2" w:themeFill="accent3" w:themeFillTint="75"/>
      </w:tcPr>
    </w:tblStylePr>
    <w:tblStylePr w:type="band1Vert">
      <w:tblPr/>
      <w:tcPr>
        <w:shd w:val="clear" w:color="D0DFB2" w:fill="D0DFB2" w:themeFill="accent3" w:themeFillTint="75"/>
      </w:tcPr>
    </w:tblStylePr>
    <w:tblStylePr w:type="firstCol">
      <w:rPr>
        <w:b/>
        <w:color w:val="FFFFFF"/>
        <w:sz w:val="22"/>
      </w:rPr>
      <w:tblPr/>
      <w:tcPr>
        <w:shd w:val="clear" w:color="9BBB59" w:fill="9BBB59" w:themeFill="accent3"/>
      </w:tcPr>
    </w:tblStylePr>
    <w:tblStylePr w:type="firstRow">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lastRow">
      <w:rPr>
        <w:b/>
        <w:color w:val="FFFFFF"/>
        <w:sz w:val="22"/>
      </w:rPr>
      <w:tblPr/>
      <w:tcPr>
        <w:tcBorders>
          <w:top w:val="single" w:color="FFFFFF" w:themeColor="light1" w:sz="4" w:space="0"/>
        </w:tcBorders>
        <w:shd w:val="clear" w:color="9BBB59" w:fill="9BBB59" w:themeFill="accent3"/>
      </w:tcPr>
    </w:tblStylePr>
  </w:style>
  <w:style w:type="table" w:customStyle="1" w:styleId="879">
    <w:name w:val="Grid Table 5 Dark- Accent 4"/>
    <w:basedOn w:val="84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C4B7D4" w:fill="C4B7D4" w:themeFill="accent4" w:themeFillTint="75"/>
      </w:tcPr>
    </w:tblStylePr>
    <w:tblStylePr w:type="band1Vert">
      <w:tblPr/>
      <w:tcPr>
        <w:shd w:val="clear" w:color="C4B7D4" w:fill="C4B7D4" w:themeFill="accent4" w:themeFillTint="75"/>
      </w:tcPr>
    </w:tblStylePr>
    <w:tblStylePr w:type="firstCol">
      <w:rPr>
        <w:b/>
        <w:color w:val="FFFFFF"/>
        <w:sz w:val="22"/>
      </w:rPr>
      <w:tblPr/>
      <w:tcPr>
        <w:shd w:val="clear" w:color="8064A2" w:fill="8064A2" w:themeFill="accent4"/>
      </w:tcPr>
    </w:tblStylePr>
    <w:tblStylePr w:type="firstRow">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lastRow">
      <w:rPr>
        <w:b/>
        <w:color w:val="FFFFFF"/>
        <w:sz w:val="22"/>
      </w:rPr>
      <w:tblPr/>
      <w:tcPr>
        <w:tcBorders>
          <w:top w:val="single" w:color="FFFFFF" w:themeColor="light1" w:sz="4" w:space="0"/>
        </w:tcBorders>
        <w:shd w:val="clear" w:color="8064A2" w:fill="8064A2" w:themeFill="accent4"/>
      </w:tcPr>
    </w:tblStylePr>
  </w:style>
  <w:style w:type="table" w:customStyle="1" w:styleId="880">
    <w:name w:val="Grid Table 5 Dark - Accent 5"/>
    <w:basedOn w:val="84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ACD8E4" w:fill="ACD8E4" w:themeFill="accent5" w:themeFillTint="75"/>
      </w:tcPr>
    </w:tblStylePr>
    <w:tblStylePr w:type="band1Vert">
      <w:tblPr/>
      <w:tcPr>
        <w:shd w:val="clear" w:color="ACD8E4" w:fill="ACD8E4" w:themeFill="accent5" w:themeFillTint="75"/>
      </w:tcPr>
    </w:tblStylePr>
    <w:tblStylePr w:type="firstCol">
      <w:rPr>
        <w:b/>
        <w:color w:val="FFFFFF"/>
        <w:sz w:val="22"/>
      </w:rPr>
      <w:tblPr/>
      <w:tcPr>
        <w:shd w:val="clear" w:color="4BACC6" w:fill="4BACC6" w:themeFill="accent5"/>
      </w:tcPr>
    </w:tblStylePr>
    <w:tblStylePr w:type="firstRow">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lastRow">
      <w:rPr>
        <w:b/>
        <w:color w:val="FFFFFF"/>
        <w:sz w:val="22"/>
      </w:rPr>
      <w:tblPr/>
      <w:tcPr>
        <w:tcBorders>
          <w:top w:val="single" w:color="FFFFFF" w:themeColor="light1" w:sz="4" w:space="0"/>
        </w:tcBorders>
        <w:shd w:val="clear" w:color="4BACC6" w:fill="4BACC6" w:themeFill="accent5"/>
      </w:tcPr>
    </w:tblStylePr>
  </w:style>
  <w:style w:type="table" w:customStyle="1" w:styleId="881">
    <w:name w:val="Grid Table 5 Dark - Accent 6"/>
    <w:basedOn w:val="84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FBCEAA" w:fill="FBCEAA" w:themeFill="accent6" w:themeFillTint="75"/>
      </w:tcPr>
    </w:tblStylePr>
    <w:tblStylePr w:type="band1Vert">
      <w:tblPr/>
      <w:tcPr>
        <w:shd w:val="clear" w:color="FBCEAA" w:fill="FBCEAA" w:themeFill="accent6" w:themeFillTint="75"/>
      </w:tcPr>
    </w:tblStylePr>
    <w:tblStylePr w:type="firstCol">
      <w:rPr>
        <w:b/>
        <w:color w:val="FFFFFF"/>
        <w:sz w:val="22"/>
      </w:rPr>
      <w:tblPr/>
      <w:tcPr>
        <w:shd w:val="clear" w:color="F79646" w:fill="F79646" w:themeFill="accent6"/>
      </w:tcPr>
    </w:tblStylePr>
    <w:tblStylePr w:type="firstRow">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lastRow">
      <w:rPr>
        <w:b/>
        <w:color w:val="FFFFFF"/>
        <w:sz w:val="22"/>
      </w:rPr>
      <w:tblPr/>
      <w:tcPr>
        <w:tcBorders>
          <w:top w:val="single" w:color="FFFFFF" w:themeColor="light1" w:sz="4" w:space="0"/>
        </w:tcBorders>
        <w:shd w:val="clear" w:color="F79646" w:fill="F79646" w:themeFill="accent6"/>
      </w:tcPr>
    </w:tblStylePr>
  </w:style>
  <w:style w:type="table" w:styleId="882">
    <w:name w:val="Grid Table 6 Colorful"/>
    <w:basedOn w:val="840"/>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108" w:type="dxa"/>
        <w:top w:w="0" w:type="dxa"/>
        <w:right w:w="108" w:type="dxa"/>
        <w:bottom w:w="0" w:type="dxa"/>
      </w:tblCellMar>
    </w:tblPr>
    <w:tblStylePr w:type="band1Horz">
      <w:rPr>
        <w:color w:val="7F7F7F" w:themeColor="text1" w:themeTint="80" w:themeShade="95"/>
        <w:sz w:val="22"/>
      </w:rPr>
      <w:tblPr/>
      <w:tcPr>
        <w:shd w:val="clear" w:color="CBCBCB" w:fill="CBCBCB" w:themeFill="text1" w:themeFillTint="34"/>
      </w:tcPr>
    </w:tblStylePr>
    <w:tblStylePr w:type="band1Vert">
      <w:tblPr/>
      <w:tcPr>
        <w:shd w:val="clear" w:color="CBCBCB" w:fill="CBCBCB" w:themeFill="text1" w:themeFillTint="34"/>
      </w:tcPr>
    </w:tblStylePr>
    <w:tblStylePr w:type="band2Horz">
      <w:rPr>
        <w:color w:val="7F7F7F" w:themeColor="text1" w:themeTint="80" w:themeShade="95"/>
        <w:sz w:val="22"/>
      </w:rPr>
      <w:tblPr/>
    </w:tblStylePr>
    <w:tblStylePr w:type="firstCol">
      <w:rPr>
        <w:b/>
        <w:color w:val="7F7F7F" w:themeColor="text1" w:themeTint="80" w:themeShade="95"/>
      </w:rPr>
      <w:tblPr/>
    </w:tblStylePr>
    <w:tblStylePr w:type="firstRow">
      <w:rPr>
        <w:b/>
        <w:color w:val="7F7F7F" w:themeColor="text1" w:themeTint="80" w:themeShade="95"/>
      </w:rPr>
      <w:tblPr/>
      <w:tcPr>
        <w:tcBorders>
          <w:bottom w:val="single" w:color="7F7F7F" w:themeColor="text1" w:sz="12" w:space="0"/>
        </w:tcBorders>
      </w:tcPr>
    </w:tblStylePr>
    <w:tblStylePr w:type="lastCol">
      <w:rPr>
        <w:b/>
        <w:color w:val="7F7F7F" w:themeColor="text1" w:themeTint="80" w:themeShade="95"/>
      </w:rPr>
      <w:tblPr/>
    </w:tblStylePr>
    <w:tblStylePr w:type="lastRow">
      <w:rPr>
        <w:b/>
        <w:color w:val="7F7F7F" w:themeColor="text1" w:themeTint="80" w:themeShade="95"/>
      </w:rPr>
      <w:tblPr/>
    </w:tblStylePr>
  </w:style>
  <w:style w:type="table" w:customStyle="1" w:styleId="883">
    <w:name w:val="Grid Table 6 Colorful - Accent 1"/>
    <w:basedOn w:val="840"/>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108" w:type="dxa"/>
        <w:top w:w="0" w:type="dxa"/>
        <w:right w:w="108" w:type="dxa"/>
        <w:bottom w:w="0" w:type="dxa"/>
      </w:tblCellMar>
    </w:tblPr>
    <w:tblStylePr w:type="band1Horz">
      <w:rPr>
        <w:color w:val="A6BFDD" w:themeColor="accent1" w:themeTint="80" w:themeShade="95"/>
        <w:sz w:val="22"/>
      </w:rPr>
      <w:tblPr/>
      <w:tcPr>
        <w:shd w:val="clear" w:color="DAE5F1" w:fill="DAE5F1" w:themeFill="accent1" w:themeFillTint="34"/>
      </w:tcPr>
    </w:tblStylePr>
    <w:tblStylePr w:type="band1Vert">
      <w:tblPr/>
      <w:tcPr>
        <w:shd w:val="clear" w:color="DAE5F1" w:fill="DAE5F1" w:themeFill="accent1" w:themeFillTint="34"/>
      </w:tcPr>
    </w:tblStylePr>
    <w:tblStylePr w:type="band2Horz">
      <w:rPr>
        <w:color w:val="A6BFDD" w:themeColor="accent1" w:themeTint="80" w:themeShade="95"/>
        <w:sz w:val="22"/>
      </w:rPr>
      <w:tblPr/>
    </w:tblStylePr>
    <w:tblStylePr w:type="firstCol">
      <w:rPr>
        <w:b/>
        <w:color w:val="A6BFDD" w:themeColor="accent1" w:themeTint="80" w:themeShade="95"/>
      </w:rPr>
      <w:tblPr/>
    </w:tblStylePr>
    <w:tblStylePr w:type="firstRow">
      <w:rPr>
        <w:b/>
        <w:color w:val="A6BFDD" w:themeColor="accent1" w:themeTint="80" w:themeShade="95"/>
      </w:rPr>
      <w:tblPr/>
      <w:tcPr>
        <w:tcBorders>
          <w:bottom w:val="single" w:color="A6BFDD" w:themeColor="accent1" w:sz="12" w:space="0"/>
        </w:tcBorders>
      </w:tcPr>
    </w:tblStylePr>
    <w:tblStylePr w:type="lastCol">
      <w:rPr>
        <w:b/>
        <w:color w:val="A6BFDD" w:themeColor="accent1" w:themeTint="80" w:themeShade="95"/>
      </w:rPr>
      <w:tblPr/>
    </w:tblStylePr>
    <w:tblStylePr w:type="lastRow">
      <w:rPr>
        <w:b/>
        <w:color w:val="A6BFDD" w:themeColor="accent1" w:themeTint="80" w:themeShade="95"/>
      </w:rPr>
      <w:tblPr/>
    </w:tblStylePr>
  </w:style>
  <w:style w:type="table" w:customStyle="1" w:styleId="884">
    <w:name w:val="Grid Table 6 Colorful - Accent 2"/>
    <w:basedOn w:val="840"/>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color w:val="D99695" w:themeColor="accent2" w:themeTint="97" w:themeShade="95"/>
        <w:sz w:val="22"/>
      </w:rPr>
      <w:tblPr/>
      <w:tcPr>
        <w:shd w:val="clear" w:color="F2DCDC" w:fill="F2DCDC" w:themeFill="accent2" w:themeFillTint="32"/>
      </w:tcPr>
    </w:tblStylePr>
    <w:tblStylePr w:type="band1Vert">
      <w:tblPr/>
      <w:tcPr>
        <w:shd w:val="clear" w:color="F2DCDC" w:fill="F2DCDC" w:themeFill="accent2" w:themeFillTint="32"/>
      </w:tcPr>
    </w:tblStylePr>
    <w:tblStylePr w:type="band2Horz">
      <w:rPr>
        <w:color w:val="D99695" w:themeColor="accent2" w:themeTint="97" w:themeShade="95"/>
        <w:sz w:val="22"/>
      </w:rPr>
      <w:tblPr/>
    </w:tblStylePr>
    <w:tblStylePr w:type="firstCol">
      <w:rPr>
        <w:b/>
        <w:color w:val="D99695" w:themeColor="accent2" w:themeTint="97" w:themeShade="95"/>
      </w:rPr>
      <w:tblPr/>
    </w:tblStylePr>
    <w:tblStylePr w:type="firstRow">
      <w:rPr>
        <w:b/>
        <w:color w:val="D99695" w:themeColor="accent2" w:themeTint="97" w:themeShade="95"/>
      </w:rPr>
      <w:tblPr/>
      <w:tcPr>
        <w:tcBorders>
          <w:bottom w:val="single" w:color="D99695" w:themeColor="accent2" w:sz="12" w:space="0"/>
        </w:tcBorders>
      </w:tcPr>
    </w:tblStylePr>
    <w:tblStylePr w:type="lastCol">
      <w:rPr>
        <w:b/>
        <w:color w:val="D99695" w:themeColor="accent2" w:themeTint="97" w:themeShade="95"/>
      </w:rPr>
      <w:tblPr/>
    </w:tblStylePr>
    <w:tblStylePr w:type="lastRow">
      <w:rPr>
        <w:b/>
        <w:color w:val="D99695" w:themeColor="accent2" w:themeTint="97" w:themeShade="95"/>
      </w:rPr>
      <w:tblPr/>
    </w:tblStylePr>
  </w:style>
  <w:style w:type="table" w:customStyle="1" w:styleId="885">
    <w:name w:val="Grid Table 6 Colorful - Accent 3"/>
    <w:basedOn w:val="840"/>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color w:val="9ABB59" w:themeColor="accent3" w:themeTint="fe" w:themeShade="95"/>
        <w:sz w:val="22"/>
      </w:rPr>
      <w:tblPr/>
      <w:tcPr>
        <w:shd w:val="clear" w:color="EAF1DC" w:fill="EAF1DC" w:themeFill="accent3" w:themeFillTint="34"/>
      </w:tcPr>
    </w:tblStylePr>
    <w:tblStylePr w:type="band1Vert">
      <w:tblPr/>
      <w:tcPr>
        <w:shd w:val="clear" w:color="EAF1DC" w:fill="EAF1DC" w:themeFill="accent3" w:themeFillTint="34"/>
      </w:tcPr>
    </w:tblStylePr>
    <w:tblStylePr w:type="band2Horz">
      <w:rPr>
        <w:color w:val="9ABB59" w:themeColor="accent3" w:themeTint="fe" w:themeShade="95"/>
        <w:sz w:val="22"/>
      </w:rPr>
      <w:tblPr/>
    </w:tblStylePr>
    <w:tblStylePr w:type="firstCol">
      <w:rPr>
        <w:b/>
        <w:color w:val="9ABB59" w:themeColor="accent3" w:themeTint="fe" w:themeShade="95"/>
      </w:rPr>
      <w:tblPr/>
    </w:tblStylePr>
    <w:tblStylePr w:type="firstRow">
      <w:rPr>
        <w:b/>
        <w:color w:val="9ABB59" w:themeColor="accent3" w:themeTint="fe" w:themeShade="95"/>
      </w:rPr>
      <w:tblPr/>
      <w:tcPr>
        <w:tcBorders>
          <w:bottom w:val="single" w:color="9ABB59" w:themeColor="accent3" w:sz="12" w:space="0"/>
        </w:tcBorders>
      </w:tcPr>
    </w:tblStylePr>
    <w:tblStylePr w:type="lastCol">
      <w:rPr>
        <w:b/>
        <w:color w:val="9ABB59" w:themeColor="accent3" w:themeTint="fe" w:themeShade="95"/>
      </w:rPr>
      <w:tblPr/>
    </w:tblStylePr>
    <w:tblStylePr w:type="lastRow">
      <w:rPr>
        <w:b/>
        <w:color w:val="9ABB59" w:themeColor="accent3" w:themeTint="fe" w:themeShade="95"/>
      </w:rPr>
      <w:tblPr/>
    </w:tblStylePr>
  </w:style>
  <w:style w:type="table" w:customStyle="1" w:styleId="886">
    <w:name w:val="Grid Table 6 Colorful - Accent 4"/>
    <w:basedOn w:val="840"/>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color w:val="B2A1C6" w:themeColor="accent4" w:themeTint="9a" w:themeShade="95"/>
        <w:sz w:val="22"/>
      </w:rPr>
      <w:tblPr/>
      <w:tcPr>
        <w:shd w:val="clear" w:color="E5DFEC" w:fill="E5DFEC" w:themeFill="accent4" w:themeFillTint="34"/>
      </w:tcPr>
    </w:tblStylePr>
    <w:tblStylePr w:type="band1Vert">
      <w:tblPr/>
      <w:tcPr>
        <w:shd w:val="clear" w:color="E5DFEC" w:fill="E5DFEC" w:themeFill="accent4" w:themeFillTint="34"/>
      </w:tcPr>
    </w:tblStylePr>
    <w:tblStylePr w:type="band2Horz">
      <w:rPr>
        <w:color w:val="B2A1C6" w:themeColor="accent4" w:themeTint="9a" w:themeShade="95"/>
        <w:sz w:val="22"/>
      </w:rPr>
      <w:tblPr/>
    </w:tblStylePr>
    <w:tblStylePr w:type="firstCol">
      <w:rPr>
        <w:b/>
        <w:color w:val="B2A1C6" w:themeColor="accent4" w:themeTint="9a" w:themeShade="95"/>
      </w:rPr>
      <w:tblPr/>
    </w:tblStylePr>
    <w:tblStylePr w:type="firstRow">
      <w:rPr>
        <w:b/>
        <w:color w:val="B2A1C6" w:themeColor="accent4" w:themeTint="9a" w:themeShade="95"/>
      </w:rPr>
      <w:tblPr/>
      <w:tcPr>
        <w:tcBorders>
          <w:bottom w:val="single" w:color="B2A1C6" w:themeColor="accent4" w:sz="12" w:space="0"/>
        </w:tcBorders>
      </w:tcPr>
    </w:tblStylePr>
    <w:tblStylePr w:type="lastCol">
      <w:rPr>
        <w:b/>
        <w:color w:val="B2A1C6" w:themeColor="accent4" w:themeTint="9a" w:themeShade="95"/>
      </w:rPr>
      <w:tblPr/>
    </w:tblStylePr>
    <w:tblStylePr w:type="lastRow">
      <w:rPr>
        <w:b/>
        <w:color w:val="B2A1C6" w:themeColor="accent4" w:themeTint="9a" w:themeShade="95"/>
      </w:rPr>
      <w:tblPr/>
    </w:tblStylePr>
  </w:style>
  <w:style w:type="table" w:customStyle="1" w:styleId="887">
    <w:name w:val="Grid Table 6 Colorful - Accent 5"/>
    <w:basedOn w:val="840"/>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left w:w="108" w:type="dxa"/>
        <w:top w:w="0" w:type="dxa"/>
        <w:right w:w="108" w:type="dxa"/>
        <w:bottom w:w="0" w:type="dxa"/>
      </w:tblCellMar>
    </w:tblPr>
    <w:tblStylePr w:type="band1Horz">
      <w:rPr>
        <w:color w:val="266779" w:themeColor="accent5" w:themeShade="95"/>
        <w:sz w:val="22"/>
      </w:rPr>
      <w:tblPr/>
      <w:tcPr>
        <w:shd w:val="clear" w:color="DAEEF3" w:fill="DAEEF3" w:themeFill="accent5" w:themeFillTint="34"/>
      </w:tcPr>
    </w:tblStylePr>
    <w:tblStylePr w:type="band1Vert">
      <w:tblPr/>
      <w:tcPr>
        <w:shd w:val="clear" w:color="DAEEF3" w:fill="DAEEF3" w:themeFill="accent5" w:themeFillTint="34"/>
      </w:tcPr>
    </w:tblStylePr>
    <w:tblStylePr w:type="band2Horz">
      <w:rPr>
        <w:color w:val="266779" w:themeColor="accent5" w:themeShade="95"/>
        <w:sz w:val="22"/>
      </w:rPr>
      <w:tblPr/>
    </w:tblStylePr>
    <w:tblStylePr w:type="firstCol">
      <w:rPr>
        <w:b/>
        <w:color w:val="266779" w:themeColor="accent5" w:themeShade="95"/>
      </w:rPr>
      <w:tblPr/>
    </w:tblStylePr>
    <w:tblStylePr w:type="firstRow">
      <w:rPr>
        <w:b/>
        <w:color w:val="266779" w:themeColor="accent5" w:themeShade="95"/>
      </w:rPr>
      <w:tblPr/>
      <w:tcPr>
        <w:tcBorders>
          <w:bottom w:val="single" w:color="4BACC6" w:themeColor="accent5" w:sz="12" w:space="0"/>
        </w:tcBorders>
      </w:tcPr>
    </w:tblStylePr>
    <w:tblStylePr w:type="lastCol">
      <w:rPr>
        <w:b/>
        <w:color w:val="266779" w:themeColor="accent5" w:themeShade="95"/>
      </w:rPr>
      <w:tblPr/>
    </w:tblStylePr>
    <w:tblStylePr w:type="lastRow">
      <w:rPr>
        <w:b/>
        <w:color w:val="266779" w:themeColor="accent5" w:themeShade="95"/>
      </w:rPr>
      <w:tblPr/>
    </w:tblStylePr>
  </w:style>
  <w:style w:type="table" w:customStyle="1" w:styleId="888">
    <w:name w:val="Grid Table 6 Colorful - Accent 6"/>
    <w:basedOn w:val="840"/>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left w:w="108" w:type="dxa"/>
        <w:top w:w="0" w:type="dxa"/>
        <w:right w:w="108" w:type="dxa"/>
        <w:bottom w:w="0" w:type="dxa"/>
      </w:tblCellMar>
    </w:tblPr>
    <w:tblStylePr w:type="band1Horz">
      <w:rPr>
        <w:color w:val="266779" w:themeColor="accent5" w:themeShade="95"/>
        <w:sz w:val="22"/>
      </w:rPr>
      <w:tblPr/>
      <w:tcPr>
        <w:shd w:val="clear" w:color="FDE9D8" w:fill="FDE9D8" w:themeFill="accent6" w:themeFillTint="34"/>
      </w:tcPr>
    </w:tblStylePr>
    <w:tblStylePr w:type="band1Vert">
      <w:tblPr/>
      <w:tcPr>
        <w:shd w:val="clear" w:color="FDE9D8" w:fill="FDE9D8" w:themeFill="accent6" w:themeFillTint="34"/>
      </w:tcPr>
    </w:tblStylePr>
    <w:tblStylePr w:type="band2Horz">
      <w:rPr>
        <w:color w:val="266779" w:themeColor="accent5" w:themeShade="95"/>
        <w:sz w:val="22"/>
      </w:rPr>
      <w:tblPr/>
    </w:tblStylePr>
    <w:tblStylePr w:type="firstCol">
      <w:rPr>
        <w:b/>
        <w:color w:val="266779" w:themeColor="accent5" w:themeShade="95"/>
      </w:rPr>
      <w:tblPr/>
    </w:tblStylePr>
    <w:tblStylePr w:type="firstRow">
      <w:rPr>
        <w:b/>
        <w:color w:val="266779" w:themeColor="accent5" w:themeShade="95"/>
      </w:rPr>
      <w:tblPr/>
      <w:tcPr>
        <w:tcBorders>
          <w:bottom w:val="single" w:color="F79646" w:themeColor="accent6" w:sz="12" w:space="0"/>
        </w:tcBorders>
      </w:tcPr>
    </w:tblStylePr>
    <w:tblStylePr w:type="lastCol">
      <w:rPr>
        <w:b/>
        <w:color w:val="266779" w:themeColor="accent5" w:themeShade="95"/>
      </w:rPr>
      <w:tblPr/>
    </w:tblStylePr>
    <w:tblStylePr w:type="lastRow">
      <w:rPr>
        <w:b/>
        <w:color w:val="266779" w:themeColor="accent5" w:themeShade="95"/>
      </w:rPr>
      <w:tblPr/>
    </w:tblStylePr>
  </w:style>
  <w:style w:type="table" w:styleId="889">
    <w:name w:val="Grid Table 7 Colorful"/>
    <w:basedOn w:val="840"/>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108" w:type="dxa"/>
        <w:top w:w="0" w:type="dxa"/>
        <w:right w:w="108" w:type="dxa"/>
        <w:bottom w:w="0" w:type="dxa"/>
      </w:tblCellMar>
    </w:tblPr>
    <w:tblStylePr w:type="band1Horz">
      <w:rPr>
        <w:color w:val="7F7F7F" w:themeColor="text1" w:themeTint="80" w:themeShade="95"/>
        <w:sz w:val="22"/>
      </w:rPr>
      <w:tblPr/>
      <w:tcPr>
        <w:shd w:val="clear" w:color="F2F2F2" w:fill="F2F2F2" w:themeFill="text1" w:themeFillTint="0"/>
      </w:tcPr>
    </w:tblStylePr>
    <w:tblStylePr w:type="band1Vert">
      <w:tblPr/>
      <w:tcPr>
        <w:shd w:val="clear" w:color="F2F2F2" w:fill="F2F2F2" w:themeFill="text1" w:themeFillTint="0"/>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rPr>
        <w:b/>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rPr>
        <w:b/>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890">
    <w:name w:val="Grid Table 7 Colorful - Accent 1"/>
    <w:basedOn w:val="840"/>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108" w:type="dxa"/>
        <w:top w:w="0" w:type="dxa"/>
        <w:right w:w="108" w:type="dxa"/>
        <w:bottom w:w="0" w:type="dxa"/>
      </w:tblCellMar>
    </w:tblPr>
    <w:tblStylePr w:type="band1Horz">
      <w:rPr>
        <w:color w:val="A6BFDD" w:themeColor="accent1" w:themeTint="80" w:themeShade="95"/>
        <w:sz w:val="22"/>
      </w:rPr>
      <w:tblPr/>
      <w:tcPr>
        <w:shd w:val="clear" w:color="DAE5F1" w:fill="DAE5F1" w:themeFill="accent1" w:themeFillTint="34"/>
      </w:tcPr>
    </w:tblStylePr>
    <w:tblStylePr w:type="band1Vert">
      <w:tblPr/>
      <w:tcPr>
        <w:shd w:val="clear" w:color="DAE5F1" w:fill="DAE5F1" w:themeFill="accent1" w:themeFillTint="34"/>
      </w:tcPr>
    </w:tblStylePr>
    <w:tblStylePr w:type="band2Horz">
      <w:rPr>
        <w:color w:val="A6BFDD" w:themeColor="accent1" w:themeTint="80" w:themeShade="95"/>
        <w:sz w:val="22"/>
      </w:rPr>
      <w:tblPr/>
    </w:tblStylePr>
    <w:tblStylePr w:type="firstCol">
      <w:pPr>
        <w:jc w:val="right"/>
      </w:pPr>
      <w:rPr>
        <w:i/>
        <w:color w:val="A6BFDD" w:themeColor="accent1" w:themeTint="80" w:themeShade="95"/>
        <w:sz w:val="22"/>
      </w:rPr>
      <w:tblPr/>
      <w:tcPr>
        <w:tcBorders>
          <w:top w:val="none" w:color="000000" w:sz="4" w:space="0"/>
          <w:left w:val="none" w:color="000000" w:sz="4" w:space="0"/>
          <w:bottom w:val="none" w:color="000000" w:sz="4" w:space="0"/>
          <w:right w:val="single" w:color="A6BFDD" w:themeColor="accent1" w:sz="4" w:space="0"/>
        </w:tcBorders>
        <w:shd w:val="clear" w:color="FFFFFF" w:fill="auto"/>
      </w:tcPr>
    </w:tblStylePr>
    <w:tblStylePr w:type="firstRow">
      <w:rPr>
        <w:b/>
        <w:color w:val="A6BFDD" w:themeColor="accent1" w:themeTint="80" w:themeShade="95"/>
        <w:sz w:val="22"/>
      </w:rPr>
      <w:tblPr/>
      <w:tcPr>
        <w:tcBorders>
          <w:top w:val="none" w:color="000000" w:sz="4" w:space="0"/>
          <w:left w:val="none" w:color="000000" w:sz="4" w:space="0"/>
          <w:bottom w:val="single" w:color="A6BFDD" w:themeColor="accent1" w:sz="4" w:space="0"/>
          <w:right w:val="none" w:color="000000" w:sz="4" w:space="0"/>
        </w:tcBorders>
        <w:shd w:val="clear" w:color="FFFFFF" w:fill="FFFFFF" w:themeFill="light1"/>
      </w:tcPr>
    </w:tblStylePr>
    <w:tblStylePr w:type="lastCol">
      <w:rPr>
        <w:i/>
        <w:color w:val="A6BFDD" w:themeColor="accent1" w:themeTint="80" w:themeShade="95"/>
        <w:sz w:val="22"/>
      </w:rPr>
      <w:tblPr/>
      <w:tcPr>
        <w:tcBorders>
          <w:top w:val="none" w:color="000000" w:sz="4" w:space="0"/>
          <w:left w:val="single" w:color="A6BFDD" w:themeColor="accent1" w:sz="4" w:space="0"/>
          <w:bottom w:val="none" w:color="000000" w:sz="4" w:space="0"/>
          <w:right w:val="none" w:color="000000" w:sz="4" w:space="0"/>
        </w:tcBorders>
        <w:shd w:val="clear" w:color="FFFFFF" w:fill="auto"/>
      </w:tcPr>
    </w:tblStylePr>
    <w:tblStylePr w:type="lastRow">
      <w:rPr>
        <w:b/>
        <w:color w:val="A6BFDD" w:themeColor="accent1" w:themeTint="80" w:themeShade="95"/>
        <w:sz w:val="22"/>
      </w:rPr>
      <w:tblPr/>
      <w:tcPr>
        <w:tcBorders>
          <w:top w:val="single" w:color="A6BFDD"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891">
    <w:name w:val="Grid Table 7 Colorful - Accent 2"/>
    <w:basedOn w:val="840"/>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color w:val="D99695" w:themeColor="accent2" w:themeTint="97" w:themeShade="95"/>
        <w:sz w:val="22"/>
      </w:rPr>
      <w:tblPr/>
      <w:tcPr>
        <w:shd w:val="clear" w:color="F2DCDC" w:fill="F2DCDC" w:themeFill="accent2" w:themeFillTint="32"/>
      </w:tcPr>
    </w:tblStylePr>
    <w:tblStylePr w:type="band1Vert">
      <w:tblPr/>
      <w:tcPr>
        <w:shd w:val="clear" w:color="F2DCDC" w:fill="F2DCDC" w:themeFill="accent2" w:themeFillTint="32"/>
      </w:tcPr>
    </w:tblStylePr>
    <w:tblStylePr w:type="band2Horz">
      <w:rPr>
        <w:color w:val="D99695" w:themeColor="accent2" w:themeTint="97" w:themeShade="95"/>
        <w:sz w:val="22"/>
      </w:rPr>
      <w:tblPr/>
    </w:tblStylePr>
    <w:tblStylePr w:type="firstCol">
      <w:pPr>
        <w:jc w:val="right"/>
      </w:pPr>
      <w:rPr>
        <w:i/>
        <w:color w:val="D99695" w:themeColor="accent2" w:themeTint="97" w:themeShade="95"/>
        <w:sz w:val="22"/>
      </w:rPr>
      <w:tblPr/>
      <w:tcPr>
        <w:tcBorders>
          <w:top w:val="none" w:color="000000" w:sz="4" w:space="0"/>
          <w:left w:val="none" w:color="000000" w:sz="4" w:space="0"/>
          <w:bottom w:val="none" w:color="000000" w:sz="4" w:space="0"/>
          <w:right w:val="single" w:color="D99695" w:themeColor="accent2" w:sz="4" w:space="0"/>
        </w:tcBorders>
        <w:shd w:val="clear" w:color="FFFFFF" w:fill="auto"/>
      </w:tcPr>
    </w:tblStylePr>
    <w:tblStylePr w:type="firstRow">
      <w:rPr>
        <w:b/>
        <w:color w:val="D99695" w:themeColor="accent2" w:themeTint="97" w:themeShade="95"/>
        <w:sz w:val="22"/>
      </w:rPr>
      <w:tblPr/>
      <w:tcPr>
        <w:tcBorders>
          <w:top w:val="none" w:color="000000" w:sz="4" w:space="0"/>
          <w:left w:val="none" w:color="000000" w:sz="4" w:space="0"/>
          <w:bottom w:val="single" w:color="D99695" w:themeColor="accent2" w:sz="4" w:space="0"/>
          <w:right w:val="none" w:color="000000" w:sz="4" w:space="0"/>
        </w:tcBorders>
        <w:shd w:val="clear" w:color="FFFFFF" w:fill="FFFFFF" w:themeFill="light1"/>
      </w:tcPr>
    </w:tblStylePr>
    <w:tblStylePr w:type="lastCol">
      <w:rPr>
        <w:i/>
        <w:color w:val="D99695" w:themeColor="accent2" w:themeTint="97" w:themeShade="95"/>
        <w:sz w:val="22"/>
      </w:rPr>
      <w:tblPr/>
      <w:tcPr>
        <w:tcBorders>
          <w:top w:val="none" w:color="000000" w:sz="4" w:space="0"/>
          <w:left w:val="single" w:color="D99695" w:themeColor="accent2" w:sz="4" w:space="0"/>
          <w:bottom w:val="none" w:color="000000" w:sz="4" w:space="0"/>
          <w:right w:val="none" w:color="000000" w:sz="4" w:space="0"/>
        </w:tcBorders>
        <w:shd w:val="clear" w:color="FFFFFF" w:fill="auto"/>
      </w:tcPr>
    </w:tblStylePr>
    <w:tblStylePr w:type="lastRow">
      <w:rPr>
        <w:b/>
        <w:color w:val="D99695" w:themeColor="accent2" w:themeTint="97" w:themeShade="95"/>
        <w:sz w:val="22"/>
      </w:rPr>
      <w:tblPr/>
      <w:tcPr>
        <w:tcBorders>
          <w:top w:val="single" w:color="D99695"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892">
    <w:name w:val="Grid Table 7 Colorful - Accent 3"/>
    <w:basedOn w:val="840"/>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color w:val="9ABB59" w:themeColor="accent3" w:themeTint="fe" w:themeShade="95"/>
        <w:sz w:val="22"/>
      </w:rPr>
      <w:tblPr/>
      <w:tcPr>
        <w:shd w:val="clear" w:color="EAF1DC" w:fill="EAF1DC" w:themeFill="accent3" w:themeFillTint="34"/>
      </w:tcPr>
    </w:tblStylePr>
    <w:tblStylePr w:type="band1Vert">
      <w:tblPr/>
      <w:tcPr>
        <w:shd w:val="clear" w:color="EAF1DC" w:fill="EAF1DC" w:themeFill="accent3" w:themeFillTint="34"/>
      </w:tcPr>
    </w:tblStylePr>
    <w:tblStylePr w:type="band2Horz">
      <w:rPr>
        <w:color w:val="9ABB59" w:themeColor="accent3" w:themeTint="fe" w:themeShade="95"/>
        <w:sz w:val="22"/>
      </w:rPr>
      <w:tblPr/>
    </w:tblStylePr>
    <w:tblStylePr w:type="firstCol">
      <w:pPr>
        <w:jc w:val="right"/>
      </w:pPr>
      <w:rPr>
        <w:i/>
        <w:color w:val="9ABB59" w:themeColor="accent3" w:themeTint="fe" w:themeShade="95"/>
        <w:sz w:val="22"/>
      </w:rPr>
      <w:tblPr/>
      <w:tcPr>
        <w:tcBorders>
          <w:top w:val="none" w:color="000000" w:sz="4" w:space="0"/>
          <w:left w:val="none" w:color="000000" w:sz="4" w:space="0"/>
          <w:bottom w:val="none" w:color="000000" w:sz="4" w:space="0"/>
          <w:right w:val="single" w:color="9ABB59" w:themeColor="accent3" w:sz="4" w:space="0"/>
        </w:tcBorders>
        <w:shd w:val="clear" w:color="FFFFFF" w:fill="auto"/>
      </w:tcPr>
    </w:tblStylePr>
    <w:tblStylePr w:type="firstRow">
      <w:rPr>
        <w:b/>
        <w:color w:val="9ABB59" w:themeColor="accent3" w:themeTint="fe" w:themeShade="95"/>
        <w:sz w:val="22"/>
      </w:rPr>
      <w:tblPr/>
      <w:tcPr>
        <w:tcBorders>
          <w:top w:val="none" w:color="000000" w:sz="4" w:space="0"/>
          <w:left w:val="none" w:color="000000" w:sz="4" w:space="0"/>
          <w:bottom w:val="single" w:color="9ABB59" w:themeColor="accent3" w:sz="4" w:space="0"/>
          <w:right w:val="none" w:color="000000" w:sz="4" w:space="0"/>
        </w:tcBorders>
        <w:shd w:val="clear" w:color="FFFFFF" w:fill="FFFFFF" w:themeFill="light1"/>
      </w:tcPr>
    </w:tblStylePr>
    <w:tblStylePr w:type="lastCol">
      <w:rPr>
        <w:i/>
        <w:color w:val="9ABB59" w:themeColor="accent3" w:themeTint="fe" w:themeShade="95"/>
        <w:sz w:val="22"/>
      </w:rPr>
      <w:tblPr/>
      <w:tcPr>
        <w:tcBorders>
          <w:top w:val="none" w:color="000000" w:sz="4" w:space="0"/>
          <w:left w:val="single" w:color="9ABB59" w:themeColor="accent3" w:sz="4" w:space="0"/>
          <w:bottom w:val="none" w:color="000000" w:sz="4" w:space="0"/>
          <w:right w:val="none" w:color="000000" w:sz="4" w:space="0"/>
        </w:tcBorders>
        <w:shd w:val="clear" w:color="FFFFFF" w:fill="auto"/>
      </w:tcPr>
    </w:tblStylePr>
    <w:tblStylePr w:type="lastRow">
      <w:rPr>
        <w:b/>
        <w:color w:val="9ABB59" w:themeColor="accent3" w:themeTint="fe" w:themeShade="95"/>
        <w:sz w:val="22"/>
      </w:rPr>
      <w:tblPr/>
      <w:tcPr>
        <w:tcBorders>
          <w:top w:val="single" w:color="9ABB59"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893">
    <w:name w:val="Grid Table 7 Colorful - Accent 4"/>
    <w:basedOn w:val="840"/>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color w:val="B2A1C6" w:themeColor="accent4" w:themeTint="9a" w:themeShade="95"/>
        <w:sz w:val="22"/>
      </w:rPr>
      <w:tblPr/>
      <w:tcPr>
        <w:shd w:val="clear" w:color="E5DFEC" w:fill="E5DFEC" w:themeFill="accent4" w:themeFillTint="34"/>
      </w:tcPr>
    </w:tblStylePr>
    <w:tblStylePr w:type="band1Vert">
      <w:tblPr/>
      <w:tcPr>
        <w:shd w:val="clear" w:color="E5DFEC" w:fill="E5DFEC" w:themeFill="accent4" w:themeFillTint="34"/>
      </w:tcPr>
    </w:tblStylePr>
    <w:tblStylePr w:type="band2Horz">
      <w:rPr>
        <w:color w:val="B2A1C6" w:themeColor="accent4" w:themeTint="9a" w:themeShade="95"/>
        <w:sz w:val="22"/>
      </w:rPr>
      <w:tblPr/>
    </w:tblStylePr>
    <w:tblStylePr w:type="firstCol">
      <w:pPr>
        <w:jc w:val="right"/>
      </w:pPr>
      <w:rPr>
        <w:i/>
        <w:color w:val="B2A1C6" w:themeColor="accent4" w:themeTint="9a" w:themeShade="95"/>
        <w:sz w:val="22"/>
      </w:rPr>
      <w:tblPr/>
      <w:tcPr>
        <w:tcBorders>
          <w:top w:val="none" w:color="000000" w:sz="4" w:space="0"/>
          <w:left w:val="none" w:color="000000" w:sz="4" w:space="0"/>
          <w:bottom w:val="none" w:color="000000" w:sz="4" w:space="0"/>
          <w:right w:val="single" w:color="B2A1C6" w:themeColor="accent4" w:sz="4" w:space="0"/>
        </w:tcBorders>
        <w:shd w:val="clear" w:color="FFFFFF" w:fill="auto"/>
      </w:tcPr>
    </w:tblStylePr>
    <w:tblStylePr w:type="firstRow">
      <w:rPr>
        <w:b/>
        <w:color w:val="B2A1C6" w:themeColor="accent4" w:themeTint="9a" w:themeShade="95"/>
        <w:sz w:val="22"/>
      </w:rPr>
      <w:tblPr/>
      <w:tcPr>
        <w:tcBorders>
          <w:top w:val="none" w:color="000000" w:sz="4" w:space="0"/>
          <w:left w:val="none" w:color="000000" w:sz="4" w:space="0"/>
          <w:bottom w:val="single" w:color="B2A1C6" w:themeColor="accent4" w:sz="4" w:space="0"/>
          <w:right w:val="none" w:color="000000" w:sz="4" w:space="0"/>
        </w:tcBorders>
        <w:shd w:val="clear" w:color="FFFFFF" w:fill="FFFFFF" w:themeFill="light1"/>
      </w:tcPr>
    </w:tblStylePr>
    <w:tblStylePr w:type="lastCol">
      <w:rPr>
        <w:i/>
        <w:color w:val="B2A1C6" w:themeColor="accent4" w:themeTint="9a" w:themeShade="95"/>
        <w:sz w:val="22"/>
      </w:rPr>
      <w:tblPr/>
      <w:tcPr>
        <w:tcBorders>
          <w:top w:val="none" w:color="000000" w:sz="4" w:space="0"/>
          <w:left w:val="single" w:color="B2A1C6" w:themeColor="accent4" w:sz="4" w:space="0"/>
          <w:bottom w:val="none" w:color="000000" w:sz="4" w:space="0"/>
          <w:right w:val="none" w:color="000000" w:sz="4" w:space="0"/>
        </w:tcBorders>
        <w:shd w:val="clear" w:color="FFFFFF" w:fill="auto"/>
      </w:tcPr>
    </w:tblStylePr>
    <w:tblStylePr w:type="lastRow">
      <w:rPr>
        <w:b/>
        <w:color w:val="B2A1C6" w:themeColor="accent4" w:themeTint="9a" w:themeShade="95"/>
        <w:sz w:val="22"/>
      </w:rPr>
      <w:tblPr/>
      <w:tcPr>
        <w:tcBorders>
          <w:top w:val="single" w:color="B2A1C6"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894">
    <w:name w:val="Grid Table 7 Colorful - Accent 5"/>
    <w:basedOn w:val="840"/>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108" w:type="dxa"/>
        <w:top w:w="0" w:type="dxa"/>
        <w:right w:w="108" w:type="dxa"/>
        <w:bottom w:w="0" w:type="dxa"/>
      </w:tblCellMar>
    </w:tblPr>
    <w:tblStylePr w:type="band1Horz">
      <w:rPr>
        <w:color w:val="266779" w:themeColor="accent5" w:themeShade="95"/>
        <w:sz w:val="22"/>
      </w:rPr>
      <w:tblPr/>
      <w:tcPr>
        <w:shd w:val="clear" w:color="DAEEF3" w:fill="DAEEF3" w:themeFill="accent5" w:themeFillTint="34"/>
      </w:tcPr>
    </w:tblStylePr>
    <w:tblStylePr w:type="band1Vert">
      <w:tblPr/>
      <w:tcPr>
        <w:shd w:val="clear" w:color="DAEEF3" w:fill="DAEEF3" w:themeFill="accent5" w:themeFillTint="34"/>
      </w:tcPr>
    </w:tblStylePr>
    <w:tblStylePr w:type="band2Horz">
      <w:rPr>
        <w:color w:val="266779" w:themeColor="accent5" w:themeShade="95"/>
        <w:sz w:val="22"/>
      </w:rPr>
      <w:tblPr/>
    </w:tblStylePr>
    <w:tblStylePr w:type="firstCol">
      <w:pPr>
        <w:jc w:val="right"/>
      </w:pPr>
      <w:rPr>
        <w:i/>
        <w:color w:val="266779" w:themeColor="accent5" w:themeShade="95"/>
        <w:sz w:val="22"/>
      </w:rPr>
      <w:tblPr/>
      <w:tcPr>
        <w:tcBorders>
          <w:top w:val="none" w:color="000000" w:sz="4" w:space="0"/>
          <w:left w:val="none" w:color="000000" w:sz="4" w:space="0"/>
          <w:bottom w:val="none" w:color="000000" w:sz="4" w:space="0"/>
          <w:right w:val="single" w:color="99D0DE" w:themeColor="accent5" w:sz="4" w:space="0"/>
        </w:tcBorders>
        <w:shd w:val="clear" w:color="FFFFFF" w:fill="auto"/>
      </w:tcPr>
    </w:tblStylePr>
    <w:tblStylePr w:type="firstRow">
      <w:rPr>
        <w:b/>
        <w:color w:val="266779" w:themeColor="accent5" w:themeShade="95"/>
        <w:sz w:val="22"/>
      </w:rPr>
      <w:tblPr/>
      <w:tcPr>
        <w:tcBorders>
          <w:top w:val="none" w:color="000000" w:sz="4" w:space="0"/>
          <w:left w:val="none" w:color="000000" w:sz="4" w:space="0"/>
          <w:bottom w:val="single" w:color="99D0DE" w:themeColor="accent5" w:sz="4" w:space="0"/>
          <w:right w:val="none" w:color="000000" w:sz="4" w:space="0"/>
        </w:tcBorders>
        <w:shd w:val="clear" w:color="FFFFFF" w:fill="FFFFFF" w:themeFill="light1"/>
      </w:tcPr>
    </w:tblStylePr>
    <w:tblStylePr w:type="lastCol">
      <w:rPr>
        <w:i/>
        <w:color w:val="266779" w:themeColor="accent5" w:themeShade="95"/>
        <w:sz w:val="22"/>
      </w:rPr>
      <w:tblPr/>
      <w:tcPr>
        <w:tcBorders>
          <w:top w:val="none" w:color="000000" w:sz="4" w:space="0"/>
          <w:left w:val="single" w:color="99D0DE" w:themeColor="accent5" w:sz="4" w:space="0"/>
          <w:bottom w:val="none" w:color="000000" w:sz="4" w:space="0"/>
          <w:right w:val="none" w:color="000000" w:sz="4" w:space="0"/>
        </w:tcBorders>
        <w:shd w:val="clear" w:color="FFFFFF" w:fill="auto"/>
      </w:tcPr>
    </w:tblStylePr>
    <w:tblStylePr w:type="lastRow">
      <w:rPr>
        <w:b/>
        <w:color w:val="266779" w:themeColor="accent5" w:themeShade="95"/>
        <w:sz w:val="22"/>
      </w:rPr>
      <w:tblPr/>
      <w:tcPr>
        <w:tcBorders>
          <w:top w:val="single" w:color="99D0DE"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895">
    <w:name w:val="Grid Table 7 Colorful - Accent 6"/>
    <w:basedOn w:val="840"/>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108" w:type="dxa"/>
        <w:top w:w="0" w:type="dxa"/>
        <w:right w:w="108" w:type="dxa"/>
        <w:bottom w:w="0" w:type="dxa"/>
      </w:tblCellMar>
    </w:tblPr>
    <w:tblStylePr w:type="band1Horz">
      <w:rPr>
        <w:color w:val="B15407" w:themeColor="accent6" w:themeShade="95"/>
        <w:sz w:val="22"/>
      </w:rPr>
      <w:tblPr/>
      <w:tcPr>
        <w:shd w:val="clear" w:color="FDE9D8" w:fill="FDE9D8" w:themeFill="accent6" w:themeFillTint="34"/>
      </w:tcPr>
    </w:tblStylePr>
    <w:tblStylePr w:type="band1Vert">
      <w:tblPr/>
      <w:tcPr>
        <w:shd w:val="clear" w:color="FDE9D8" w:fill="FDE9D8" w:themeFill="accent6" w:themeFillTint="34"/>
      </w:tcPr>
    </w:tblStylePr>
    <w:tblStylePr w:type="band2Horz">
      <w:rPr>
        <w:color w:val="B15407" w:themeColor="accent6" w:themeShade="95"/>
        <w:sz w:val="22"/>
      </w:rPr>
      <w:tblPr/>
    </w:tblStylePr>
    <w:tblStylePr w:type="firstCol">
      <w:pPr>
        <w:jc w:val="right"/>
      </w:pPr>
      <w:rPr>
        <w:i/>
        <w:color w:val="B15407" w:themeColor="accent6" w:themeShade="95"/>
        <w:sz w:val="22"/>
      </w:rPr>
      <w:tblPr/>
      <w:tcPr>
        <w:tcBorders>
          <w:top w:val="none" w:color="000000" w:sz="4" w:space="0"/>
          <w:left w:val="none" w:color="000000" w:sz="4" w:space="0"/>
          <w:bottom w:val="none" w:color="000000" w:sz="4" w:space="0"/>
          <w:right w:val="single" w:color="FAC396" w:themeColor="accent6" w:sz="4" w:space="0"/>
        </w:tcBorders>
        <w:shd w:val="clear" w:color="FFFFFF" w:fill="auto"/>
      </w:tcPr>
    </w:tblStylePr>
    <w:tblStylePr w:type="firstRow">
      <w:rPr>
        <w:b/>
        <w:color w:val="B15407" w:themeColor="accent6" w:themeShade="95"/>
        <w:sz w:val="22"/>
      </w:rPr>
      <w:tblPr/>
      <w:tcPr>
        <w:tcBorders>
          <w:top w:val="none" w:color="000000" w:sz="4" w:space="0"/>
          <w:left w:val="none" w:color="000000" w:sz="4" w:space="0"/>
          <w:bottom w:val="single" w:color="FAC396" w:themeColor="accent6" w:sz="4" w:space="0"/>
          <w:right w:val="none" w:color="000000" w:sz="4" w:space="0"/>
        </w:tcBorders>
        <w:shd w:val="clear" w:color="FFFFFF" w:fill="FFFFFF" w:themeFill="light1"/>
      </w:tcPr>
    </w:tblStylePr>
    <w:tblStylePr w:type="lastCol">
      <w:rPr>
        <w:i/>
        <w:color w:val="B15407" w:themeColor="accent6" w:themeShade="95"/>
        <w:sz w:val="22"/>
      </w:rPr>
      <w:tblPr/>
      <w:tcPr>
        <w:tcBorders>
          <w:top w:val="none" w:color="000000" w:sz="4" w:space="0"/>
          <w:left w:val="single" w:color="FAC396" w:themeColor="accent6" w:sz="4" w:space="0"/>
          <w:bottom w:val="none" w:color="000000" w:sz="4" w:space="0"/>
          <w:right w:val="none" w:color="000000" w:sz="4" w:space="0"/>
        </w:tcBorders>
        <w:shd w:val="clear" w:color="FFFFFF" w:fill="auto"/>
      </w:tcPr>
    </w:tblStylePr>
    <w:tblStylePr w:type="lastRow">
      <w:rPr>
        <w:b/>
        <w:color w:val="B15407" w:themeColor="accent6" w:themeShade="95"/>
        <w:sz w:val="22"/>
      </w:rPr>
      <w:tblPr/>
      <w:tcPr>
        <w:tcBorders>
          <w:top w:val="single" w:color="FAC396" w:themeColor="accent6" w:sz="4" w:space="0"/>
          <w:left w:val="none" w:color="000000" w:sz="4" w:space="0"/>
          <w:bottom w:val="none" w:color="000000" w:sz="4" w:space="0"/>
          <w:right w:val="none" w:color="000000" w:sz="4" w:space="0"/>
        </w:tcBorders>
        <w:shd w:val="clear" w:color="FFFFFF" w:fill="FFFFFF" w:themeFill="light1"/>
      </w:tcPr>
    </w:tblStylePr>
  </w:style>
  <w:style w:type="table" w:styleId="896">
    <w:name w:val="List Table 1 Light"/>
    <w:basedOn w:val="840"/>
    <w:uiPriority w:val="99"/>
    <w:tblPr>
      <w:tblStyleRowBandSize w:val="1"/>
      <w:tblStyleColBandSize w:val="1"/>
      <w:tblCellMar>
        <w:left w:w="108" w:type="dxa"/>
        <w:top w:w="0" w:type="dxa"/>
        <w:right w:w="108" w:type="dxa"/>
        <w:bottom w:w="0" w:type="dxa"/>
      </w:tblCellMar>
    </w:tblPr>
    <w:tblStylePr w:type="band1Horz">
      <w:tblPr/>
      <w:tcPr>
        <w:shd w:val="clear" w:color="BFBFBF" w:fill="BFBFBF" w:themeFill="text1" w:themeFillTint="40"/>
      </w:tcPr>
    </w:tblStylePr>
    <w:tblStylePr w:type="band1Vert">
      <w:tblPr/>
      <w:tcPr>
        <w:shd w:val="clear" w:color="BFBFBF" w:fill="BFBFBF" w:themeFill="tex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customStyle="1" w:styleId="897">
    <w:name w:val="List Table 1 Light - Accent 1"/>
    <w:basedOn w:val="840"/>
    <w:uiPriority w:val="99"/>
    <w:tblPr>
      <w:tblStyleRowBandSize w:val="1"/>
      <w:tblStyleColBandSize w:val="1"/>
      <w:tblCellMar>
        <w:left w:w="108" w:type="dxa"/>
        <w:top w:w="0" w:type="dxa"/>
        <w:right w:w="108" w:type="dxa"/>
        <w:bottom w:w="0" w:type="dxa"/>
      </w:tblCellMar>
    </w:tblPr>
    <w:tblStylePr w:type="band1Horz">
      <w:tblPr/>
      <w:tcPr>
        <w:shd w:val="clear" w:color="D2DFEE" w:fill="D2DFEE" w:themeFill="accent1" w:themeFillTint="40"/>
      </w:tcPr>
    </w:tblStylePr>
    <w:tblStylePr w:type="band1Vert">
      <w:tblPr/>
      <w:tcPr>
        <w:shd w:val="clear" w:color="D2DFEE" w:fill="D2DFEE" w:themeFill="accen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tcPr>
    </w:tblStylePr>
  </w:style>
  <w:style w:type="table" w:customStyle="1" w:styleId="898">
    <w:name w:val="List Table 1 Light - Accent 2"/>
    <w:basedOn w:val="840"/>
    <w:uiPriority w:val="99"/>
    <w:tblPr>
      <w:tblStyleRowBandSize w:val="1"/>
      <w:tblStyleColBandSize w:val="1"/>
      <w:tblCellMar>
        <w:left w:w="108" w:type="dxa"/>
        <w:top w:w="0" w:type="dxa"/>
        <w:right w:w="108" w:type="dxa"/>
        <w:bottom w:w="0" w:type="dxa"/>
      </w:tblCellMar>
    </w:tblPr>
    <w:tblStylePr w:type="band1Horz">
      <w:tblPr/>
      <w:tcPr>
        <w:shd w:val="clear" w:color="EFD2D2" w:fill="EFD2D2" w:themeFill="accent2" w:themeFillTint="40"/>
      </w:tcPr>
    </w:tblStylePr>
    <w:tblStylePr w:type="band1Vert">
      <w:tblPr/>
      <w:tcPr>
        <w:shd w:val="clear" w:color="EFD2D2" w:fill="EFD2D2" w:themeFill="accent2"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tcPr>
    </w:tblStylePr>
  </w:style>
  <w:style w:type="table" w:customStyle="1" w:styleId="899">
    <w:name w:val="List Table 1 Light - Accent 3"/>
    <w:basedOn w:val="840"/>
    <w:uiPriority w:val="99"/>
    <w:tblPr>
      <w:tblStyleRowBandSize w:val="1"/>
      <w:tblStyleColBandSize w:val="1"/>
      <w:tblCellMar>
        <w:left w:w="108" w:type="dxa"/>
        <w:top w:w="0" w:type="dxa"/>
        <w:right w:w="108" w:type="dxa"/>
        <w:bottom w:w="0" w:type="dxa"/>
      </w:tblCellMar>
    </w:tblPr>
    <w:tblStylePr w:type="band1Horz">
      <w:tblPr/>
      <w:tcPr>
        <w:shd w:val="clear" w:color="E5EED5" w:fill="E5EED5" w:themeFill="accent3" w:themeFillTint="40"/>
      </w:tcPr>
    </w:tblStylePr>
    <w:tblStylePr w:type="band1Vert">
      <w:tblPr/>
      <w:tcPr>
        <w:shd w:val="clear" w:color="E5EED5" w:fill="E5EED5" w:themeFill="accent3"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tcPr>
    </w:tblStylePr>
  </w:style>
  <w:style w:type="table" w:customStyle="1" w:styleId="900">
    <w:name w:val="List Table 1 Light - Accent 4"/>
    <w:basedOn w:val="840"/>
    <w:uiPriority w:val="99"/>
    <w:tblPr>
      <w:tblStyleRowBandSize w:val="1"/>
      <w:tblStyleColBandSize w:val="1"/>
      <w:tblCellMar>
        <w:left w:w="108" w:type="dxa"/>
        <w:top w:w="0" w:type="dxa"/>
        <w:right w:w="108" w:type="dxa"/>
        <w:bottom w:w="0" w:type="dxa"/>
      </w:tblCellMar>
    </w:tblPr>
    <w:tblStylePr w:type="band1Horz">
      <w:tblPr/>
      <w:tcPr>
        <w:shd w:val="clear" w:color="DFD8E7" w:fill="DFD8E7" w:themeFill="accent4" w:themeFillTint="40"/>
      </w:tcPr>
    </w:tblStylePr>
    <w:tblStylePr w:type="band1Vert">
      <w:tblPr/>
      <w:tcPr>
        <w:shd w:val="clear" w:color="DFD8E7" w:fill="DFD8E7" w:themeFill="accent4"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tcPr>
    </w:tblStylePr>
  </w:style>
  <w:style w:type="table" w:customStyle="1" w:styleId="901">
    <w:name w:val="List Table 1 Light - Accent 5"/>
    <w:basedOn w:val="840"/>
    <w:uiPriority w:val="99"/>
    <w:tblPr>
      <w:tblStyleRowBandSize w:val="1"/>
      <w:tblStyleColBandSize w:val="1"/>
      <w:tblCellMar>
        <w:left w:w="108" w:type="dxa"/>
        <w:top w:w="0" w:type="dxa"/>
        <w:right w:w="108" w:type="dxa"/>
        <w:bottom w:w="0" w:type="dxa"/>
      </w:tblCellMar>
    </w:tblPr>
    <w:tblStylePr w:type="band1Horz">
      <w:tblPr/>
      <w:tcPr>
        <w:shd w:val="clear" w:color="D1EAF0" w:fill="D1EAF0" w:themeFill="accent5" w:themeFillTint="40"/>
      </w:tcPr>
    </w:tblStylePr>
    <w:tblStylePr w:type="band1Vert">
      <w:tblPr/>
      <w:tcPr>
        <w:shd w:val="clear" w:color="D1EAF0" w:fill="D1EAF0" w:themeFill="accent5"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style>
  <w:style w:type="table" w:customStyle="1" w:styleId="902">
    <w:name w:val="List Table 1 Light - Accent 6"/>
    <w:basedOn w:val="840"/>
    <w:uiPriority w:val="99"/>
    <w:tblPr>
      <w:tblStyleRowBandSize w:val="1"/>
      <w:tblStyleColBandSize w:val="1"/>
      <w:tblCellMar>
        <w:left w:w="108" w:type="dxa"/>
        <w:top w:w="0" w:type="dxa"/>
        <w:right w:w="108" w:type="dxa"/>
        <w:bottom w:w="0" w:type="dxa"/>
      </w:tblCellMar>
    </w:tblPr>
    <w:tblStylePr w:type="band1Horz">
      <w:tblPr/>
      <w:tcPr>
        <w:shd w:val="clear" w:color="FDE4D0" w:fill="FDE4D0" w:themeFill="accent6" w:themeFillTint="40"/>
      </w:tcPr>
    </w:tblStylePr>
    <w:tblStylePr w:type="band1Vert">
      <w:tblPr/>
      <w:tcPr>
        <w:shd w:val="clear" w:color="FDE4D0" w:fill="FDE4D0" w:themeFill="accent6"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tcPr>
    </w:tblStylePr>
  </w:style>
  <w:style w:type="table" w:styleId="903">
    <w:name w:val="List Table 2"/>
    <w:basedOn w:val="840"/>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CellMar>
        <w:left w:w="108" w:type="dxa"/>
        <w:top w:w="0" w:type="dxa"/>
        <w:right w:w="108" w:type="dxa"/>
        <w:bottom w:w="0" w:type="dxa"/>
      </w:tblCellMar>
    </w:tblPr>
    <w:tblStylePr w:type="band1Horz">
      <w:rPr>
        <w:color w:val="404040"/>
        <w:sz w:val="22"/>
      </w:rPr>
      <w:tblPr/>
      <w:tcPr>
        <w:shd w:val="clear" w:color="BFBFBF" w:fill="BFBFBF" w:themeFill="text1" w:themeFillTint="40"/>
      </w:tcPr>
    </w:tblStylePr>
    <w:tblStylePr w:type="band1Vert">
      <w:rPr>
        <w:color w:val="404040"/>
        <w:sz w:val="22"/>
      </w:rPr>
      <w:tblPr/>
      <w:tcPr>
        <w:shd w:val="clear" w:color="BFBFBF" w:fill="BFBFBF" w:themeFill="text1" w:themeFillTint="40"/>
      </w:tcPr>
    </w:tblStylePr>
    <w:tblStylePr w:type="firstCol">
      <w:rPr>
        <w:b/>
        <w:color w:val="404040"/>
        <w:sz w:val="22"/>
      </w:rPr>
      <w:tblPr/>
    </w:tblStyle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style>
  <w:style w:type="table" w:customStyle="1" w:styleId="904">
    <w:name w:val="List Table 2 - Accent 1"/>
    <w:basedOn w:val="840"/>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CellMar>
        <w:left w:w="108" w:type="dxa"/>
        <w:top w:w="0" w:type="dxa"/>
        <w:right w:w="108" w:type="dxa"/>
        <w:bottom w:w="0" w:type="dxa"/>
      </w:tblCellMar>
    </w:tblPr>
    <w:tblStylePr w:type="band1Horz">
      <w:rPr>
        <w:color w:val="404040"/>
        <w:sz w:val="22"/>
      </w:rPr>
      <w:tblPr/>
      <w:tcPr>
        <w:shd w:val="clear" w:color="D2DFEE" w:fill="D2DFEE" w:themeFill="accent1" w:themeFillTint="40"/>
      </w:tcPr>
    </w:tblStylePr>
    <w:tblStylePr w:type="band1Vert">
      <w:rPr>
        <w:color w:val="404040"/>
        <w:sz w:val="22"/>
      </w:rPr>
      <w:tblPr/>
      <w:tcPr>
        <w:shd w:val="clear" w:color="D2DFEE" w:fill="D2DFEE" w:themeFill="accent1" w:themeFillTint="40"/>
      </w:tcPr>
    </w:tblStylePr>
    <w:tblStylePr w:type="firstCol">
      <w:rPr>
        <w:b/>
        <w:color w:val="404040"/>
        <w:sz w:val="22"/>
      </w:rPr>
      <w:tblPr/>
    </w:tblStylePr>
    <w:tblStylePr w:type="fir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style>
  <w:style w:type="table" w:customStyle="1" w:styleId="905">
    <w:name w:val="List Table 2 - Accent 2"/>
    <w:basedOn w:val="840"/>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CellMar>
        <w:left w:w="108" w:type="dxa"/>
        <w:top w:w="0" w:type="dxa"/>
        <w:right w:w="108" w:type="dxa"/>
        <w:bottom w:w="0" w:type="dxa"/>
      </w:tblCellMar>
    </w:tblPr>
    <w:tblStylePr w:type="band1Horz">
      <w:rPr>
        <w:color w:val="404040"/>
        <w:sz w:val="22"/>
      </w:rPr>
      <w:tblPr/>
      <w:tcPr>
        <w:shd w:val="clear" w:color="EFD2D2" w:fill="EFD2D2" w:themeFill="accent2" w:themeFillTint="40"/>
      </w:tcPr>
    </w:tblStylePr>
    <w:tblStylePr w:type="band1Vert">
      <w:rPr>
        <w:color w:val="404040"/>
        <w:sz w:val="22"/>
      </w:rPr>
      <w:tblPr/>
      <w:tcPr>
        <w:shd w:val="clear" w:color="EFD2D2" w:fill="EFD2D2" w:themeFill="accent2" w:themeFillTint="40"/>
      </w:tcPr>
    </w:tblStylePr>
    <w:tblStylePr w:type="firstCol">
      <w:rPr>
        <w:b/>
        <w:color w:val="404040"/>
        <w:sz w:val="22"/>
      </w:rPr>
      <w:tblPr/>
    </w:tblStylePr>
    <w:tblStylePr w:type="fir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style>
  <w:style w:type="table" w:customStyle="1" w:styleId="906">
    <w:name w:val="List Table 2 - Accent 3"/>
    <w:basedOn w:val="840"/>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CellMar>
        <w:left w:w="108" w:type="dxa"/>
        <w:top w:w="0" w:type="dxa"/>
        <w:right w:w="108" w:type="dxa"/>
        <w:bottom w:w="0" w:type="dxa"/>
      </w:tblCellMar>
    </w:tblPr>
    <w:tblStylePr w:type="band1Horz">
      <w:rPr>
        <w:color w:val="404040"/>
        <w:sz w:val="22"/>
      </w:rPr>
      <w:tblPr/>
      <w:tcPr>
        <w:shd w:val="clear" w:color="E5EED5" w:fill="E5EED5" w:themeFill="accent3" w:themeFillTint="40"/>
      </w:tcPr>
    </w:tblStylePr>
    <w:tblStylePr w:type="band1Vert">
      <w:rPr>
        <w:color w:val="404040"/>
        <w:sz w:val="22"/>
      </w:rPr>
      <w:tblPr/>
      <w:tcPr>
        <w:shd w:val="clear" w:color="E5EED5" w:fill="E5EED5" w:themeFill="accent3" w:themeFillTint="40"/>
      </w:tcPr>
    </w:tblStylePr>
    <w:tblStylePr w:type="firstCol">
      <w:rPr>
        <w:b/>
        <w:color w:val="404040"/>
        <w:sz w:val="22"/>
      </w:rPr>
      <w:tblPr/>
    </w:tblStylePr>
    <w:tblStylePr w:type="fir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style>
  <w:style w:type="table" w:customStyle="1" w:styleId="907">
    <w:name w:val="List Table 2 - Accent 4"/>
    <w:basedOn w:val="840"/>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CellMar>
        <w:left w:w="108" w:type="dxa"/>
        <w:top w:w="0" w:type="dxa"/>
        <w:right w:w="108" w:type="dxa"/>
        <w:bottom w:w="0" w:type="dxa"/>
      </w:tblCellMar>
    </w:tblPr>
    <w:tblStylePr w:type="band1Horz">
      <w:rPr>
        <w:color w:val="404040"/>
        <w:sz w:val="22"/>
      </w:rPr>
      <w:tblPr/>
      <w:tcPr>
        <w:shd w:val="clear" w:color="DFD8E7" w:fill="DFD8E7" w:themeFill="accent4" w:themeFillTint="40"/>
      </w:tcPr>
    </w:tblStylePr>
    <w:tblStylePr w:type="band1Vert">
      <w:rPr>
        <w:color w:val="404040"/>
        <w:sz w:val="22"/>
      </w:rPr>
      <w:tblPr/>
      <w:tcPr>
        <w:shd w:val="clear" w:color="DFD8E7" w:fill="DFD8E7" w:themeFill="accent4" w:themeFillTint="40"/>
      </w:tcPr>
    </w:tblStylePr>
    <w:tblStylePr w:type="firstCol">
      <w:rPr>
        <w:b/>
        <w:color w:val="404040"/>
        <w:sz w:val="22"/>
      </w:rPr>
      <w:tblPr/>
    </w:tblStylePr>
    <w:tblStylePr w:type="fir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style>
  <w:style w:type="table" w:customStyle="1" w:styleId="908">
    <w:name w:val="List Table 2 - Accent 5"/>
    <w:basedOn w:val="840"/>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CellMar>
        <w:left w:w="108" w:type="dxa"/>
        <w:top w:w="0" w:type="dxa"/>
        <w:right w:w="108" w:type="dxa"/>
        <w:bottom w:w="0" w:type="dxa"/>
      </w:tblCellMar>
    </w:tblPr>
    <w:tblStylePr w:type="band1Horz">
      <w:rPr>
        <w:color w:val="404040"/>
        <w:sz w:val="22"/>
      </w:rPr>
      <w:tblPr/>
      <w:tcPr>
        <w:shd w:val="clear" w:color="D1EAF0" w:fill="D1EAF0" w:themeFill="accent5" w:themeFillTint="40"/>
      </w:tcPr>
    </w:tblStylePr>
    <w:tblStylePr w:type="band1Vert">
      <w:rPr>
        <w:color w:val="404040"/>
        <w:sz w:val="22"/>
      </w:rPr>
      <w:tblPr/>
      <w:tcPr>
        <w:shd w:val="clear" w:color="D1EAF0" w:fill="D1EAF0" w:themeFill="accent5" w:themeFillTint="40"/>
      </w:tcPr>
    </w:tblStylePr>
    <w:tblStylePr w:type="firstCol">
      <w:rPr>
        <w:b/>
        <w:color w:val="404040"/>
        <w:sz w:val="22"/>
      </w:rPr>
      <w:tblPr/>
    </w:tblStylePr>
    <w:tblStylePr w:type="fir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style>
  <w:style w:type="table" w:customStyle="1" w:styleId="909">
    <w:name w:val="List Table 2 - Accent 6"/>
    <w:basedOn w:val="840"/>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CellMar>
        <w:left w:w="108" w:type="dxa"/>
        <w:top w:w="0" w:type="dxa"/>
        <w:right w:w="108" w:type="dxa"/>
        <w:bottom w:w="0" w:type="dxa"/>
      </w:tblCellMar>
    </w:tblPr>
    <w:tblStylePr w:type="band1Horz">
      <w:rPr>
        <w:color w:val="404040"/>
        <w:sz w:val="22"/>
      </w:rPr>
      <w:tblPr/>
      <w:tcPr>
        <w:shd w:val="clear" w:color="FDE4D0" w:fill="FDE4D0" w:themeFill="accent6" w:themeFillTint="40"/>
      </w:tcPr>
    </w:tblStylePr>
    <w:tblStylePr w:type="band1Vert">
      <w:rPr>
        <w:color w:val="404040"/>
        <w:sz w:val="22"/>
      </w:rPr>
      <w:tblPr/>
      <w:tcPr>
        <w:shd w:val="clear" w:color="FDE4D0" w:fill="FDE4D0" w:themeFill="accent6" w:themeFillTint="40"/>
      </w:tcPr>
    </w:tblStylePr>
    <w:tblStylePr w:type="firstCol">
      <w:rPr>
        <w:b/>
        <w:color w:val="404040"/>
        <w:sz w:val="22"/>
      </w:rPr>
      <w:tblPr/>
    </w:tblStylePr>
    <w:tblStylePr w:type="fir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style>
  <w:style w:type="table" w:styleId="910">
    <w:name w:val="List Table 3"/>
    <w:basedOn w:val="840"/>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108" w:type="dxa"/>
        <w:top w:w="0" w:type="dxa"/>
        <w:right w:w="108" w:type="dxa"/>
        <w:bottom w:w="0" w:type="dxa"/>
      </w:tblCellMar>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000000" w:fill="000000" w:themeFill="text1"/>
      </w:tcPr>
    </w:tblStylePr>
    <w:tblStylePr w:type="lastCol">
      <w:rPr>
        <w:b/>
        <w:color w:val="404040"/>
      </w:rPr>
      <w:tblPr/>
    </w:tblStylePr>
    <w:tblStylePr w:type="lastRow">
      <w:rPr>
        <w:b/>
        <w:color w:val="404040"/>
      </w:rPr>
      <w:tblPr/>
    </w:tblStylePr>
  </w:style>
  <w:style w:type="table" w:customStyle="1" w:styleId="911">
    <w:name w:val="List Table 3 - Accent 1"/>
    <w:basedOn w:val="840"/>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left w:w="108" w:type="dxa"/>
        <w:top w:w="0" w:type="dxa"/>
        <w:right w:w="108" w:type="dxa"/>
        <w:bottom w:w="0" w:type="dxa"/>
      </w:tblCellMar>
    </w:tblPr>
    <w:tblStylePr w:type="band1Horz">
      <w:rPr>
        <w:color w:val="404040"/>
        <w:sz w:val="22"/>
      </w:rPr>
      <w:tblPr/>
      <w:tcPr>
        <w:tcBorders>
          <w:top w:val="single" w:color="4F81BD" w:themeColor="accent1" w:sz="4" w:space="0"/>
          <w:bottom w:val="single" w:color="4F81BD" w:themeColor="accent1" w:sz="4" w:space="0"/>
        </w:tcBorders>
      </w:tcPr>
    </w:tblStylePr>
    <w:tblStylePr w:type="band1Vert">
      <w:rPr>
        <w:color w:val="404040"/>
        <w:sz w:val="22"/>
      </w:rPr>
      <w:tblPr/>
      <w:tcPr>
        <w:tcBorders>
          <w:left w:val="single" w:color="4F81BD" w:themeColor="accent1" w:sz="4" w:space="0"/>
          <w:right w:val="single" w:color="4F81BD" w:themeColor="accent1" w:sz="4" w:space="0"/>
        </w:tcBorders>
      </w:tcPr>
    </w:tblStylePr>
    <w:tblStylePr w:type="firstCol">
      <w:rPr>
        <w:b/>
        <w:color w:val="404040"/>
      </w:rPr>
      <w:tblPr/>
    </w:tblStylePr>
    <w:tblStylePr w:type="firstRow">
      <w:rPr>
        <w:b/>
        <w:color w:val="FFFFFF"/>
        <w:sz w:val="22"/>
      </w:rPr>
      <w:tblPr/>
      <w:tcPr>
        <w:shd w:val="clear" w:color="4F81BD" w:fill="4F81BD" w:themeFill="accent1"/>
      </w:tcPr>
    </w:tblStylePr>
    <w:tblStylePr w:type="lastCol">
      <w:rPr>
        <w:b/>
        <w:color w:val="404040"/>
      </w:rPr>
      <w:tblPr/>
    </w:tblStylePr>
    <w:tblStylePr w:type="lastRow">
      <w:rPr>
        <w:b/>
        <w:color w:val="404040"/>
      </w:rPr>
      <w:tblPr/>
    </w:tblStylePr>
  </w:style>
  <w:style w:type="table" w:customStyle="1" w:styleId="912">
    <w:name w:val="List Table 3 - Accent 2"/>
    <w:basedOn w:val="840"/>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left w:w="108" w:type="dxa"/>
        <w:top w:w="0" w:type="dxa"/>
        <w:right w:w="108" w:type="dxa"/>
        <w:bottom w:w="0" w:type="dxa"/>
      </w:tblCellMar>
    </w:tblPr>
    <w:tblStylePr w:type="band1Horz">
      <w:rPr>
        <w:color w:val="404040"/>
        <w:sz w:val="22"/>
      </w:rPr>
      <w:tblPr/>
      <w:tcPr>
        <w:tcBorders>
          <w:top w:val="single" w:color="D99695" w:themeColor="accent2" w:sz="4" w:space="0"/>
          <w:bottom w:val="single" w:color="D99695" w:themeColor="accent2" w:sz="4" w:space="0"/>
        </w:tcBorders>
      </w:tcPr>
    </w:tblStylePr>
    <w:tblStylePr w:type="band1Vert">
      <w:rPr>
        <w:color w:val="404040"/>
        <w:sz w:val="22"/>
      </w:rPr>
      <w:tblPr/>
      <w:tcPr>
        <w:tcBorders>
          <w:left w:val="single" w:color="D99695" w:themeColor="accent2" w:sz="4" w:space="0"/>
          <w:right w:val="single" w:color="D99695" w:themeColor="accent2" w:sz="4" w:space="0"/>
        </w:tcBorders>
      </w:tcPr>
    </w:tblStylePr>
    <w:tblStylePr w:type="firstCol">
      <w:rPr>
        <w:b/>
        <w:color w:val="404040"/>
      </w:rPr>
      <w:tblPr/>
    </w:tblStylePr>
    <w:tblStylePr w:type="firstRow">
      <w:rPr>
        <w:b/>
        <w:color w:val="FFFFFF"/>
        <w:sz w:val="22"/>
      </w:rPr>
      <w:tblPr/>
      <w:tcPr>
        <w:shd w:val="clear" w:color="D99695" w:fill="D99695" w:themeFill="accent2" w:themeFillTint="97"/>
      </w:tcPr>
    </w:tblStylePr>
    <w:tblStylePr w:type="lastCol">
      <w:rPr>
        <w:b/>
        <w:color w:val="404040"/>
      </w:rPr>
      <w:tblPr/>
    </w:tblStylePr>
    <w:tblStylePr w:type="lastRow">
      <w:rPr>
        <w:b/>
        <w:color w:val="404040"/>
      </w:rPr>
      <w:tblPr/>
    </w:tblStylePr>
  </w:style>
  <w:style w:type="table" w:customStyle="1" w:styleId="913">
    <w:name w:val="List Table 3 - Accent 3"/>
    <w:basedOn w:val="840"/>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left w:w="108" w:type="dxa"/>
        <w:top w:w="0" w:type="dxa"/>
        <w:right w:w="108" w:type="dxa"/>
        <w:bottom w:w="0" w:type="dxa"/>
      </w:tblCellMar>
    </w:tblPr>
    <w:tblStylePr w:type="band1Horz">
      <w:rPr>
        <w:color w:val="404040"/>
        <w:sz w:val="22"/>
      </w:rPr>
      <w:tblPr/>
      <w:tcPr>
        <w:tcBorders>
          <w:top w:val="single" w:color="C3D69B" w:themeColor="accent3" w:sz="4" w:space="0"/>
          <w:bottom w:val="single" w:color="C3D69B" w:themeColor="accent3" w:sz="4" w:space="0"/>
        </w:tcBorders>
      </w:tcPr>
    </w:tblStylePr>
    <w:tblStylePr w:type="band1Vert">
      <w:rPr>
        <w:color w:val="404040"/>
        <w:sz w:val="22"/>
      </w:rPr>
      <w:tblPr/>
      <w:tcPr>
        <w:tcBorders>
          <w:left w:val="single" w:color="C3D69B" w:themeColor="accent3" w:sz="4" w:space="0"/>
          <w:right w:val="single" w:color="C3D69B" w:themeColor="accent3" w:sz="4" w:space="0"/>
        </w:tcBorders>
      </w:tcPr>
    </w:tblStylePr>
    <w:tblStylePr w:type="firstCol">
      <w:rPr>
        <w:b/>
        <w:color w:val="404040"/>
      </w:rPr>
      <w:tblPr/>
    </w:tblStylePr>
    <w:tblStylePr w:type="firstRow">
      <w:rPr>
        <w:b/>
        <w:color w:val="FFFFFF"/>
        <w:sz w:val="22"/>
      </w:rPr>
      <w:tblPr/>
      <w:tcPr>
        <w:shd w:val="clear" w:color="C3D69B" w:fill="C3D69B" w:themeFill="accent3" w:themeFillTint="98"/>
      </w:tcPr>
    </w:tblStylePr>
    <w:tblStylePr w:type="lastCol">
      <w:rPr>
        <w:b/>
        <w:color w:val="404040"/>
      </w:rPr>
      <w:tblPr/>
    </w:tblStylePr>
    <w:tblStylePr w:type="lastRow">
      <w:rPr>
        <w:b/>
        <w:color w:val="404040"/>
      </w:rPr>
      <w:tblPr/>
    </w:tblStylePr>
  </w:style>
  <w:style w:type="table" w:customStyle="1" w:styleId="914">
    <w:name w:val="List Table 3 - Accent 4"/>
    <w:basedOn w:val="840"/>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left w:w="108" w:type="dxa"/>
        <w:top w:w="0" w:type="dxa"/>
        <w:right w:w="108" w:type="dxa"/>
        <w:bottom w:w="0" w:type="dxa"/>
      </w:tblCellMar>
    </w:tblPr>
    <w:tblStylePr w:type="band1Horz">
      <w:rPr>
        <w:color w:val="404040"/>
        <w:sz w:val="22"/>
      </w:rPr>
      <w:tblPr/>
      <w:tcPr>
        <w:tcBorders>
          <w:top w:val="single" w:color="B2A1C6" w:themeColor="accent4" w:sz="4" w:space="0"/>
          <w:bottom w:val="single" w:color="B2A1C6" w:themeColor="accent4" w:sz="4" w:space="0"/>
        </w:tcBorders>
      </w:tcPr>
    </w:tblStylePr>
    <w:tblStylePr w:type="band1Vert">
      <w:rPr>
        <w:color w:val="404040"/>
        <w:sz w:val="22"/>
      </w:rPr>
      <w:tblPr/>
      <w:tcPr>
        <w:tcBorders>
          <w:left w:val="single" w:color="B2A1C6" w:themeColor="accent4" w:sz="4" w:space="0"/>
          <w:right w:val="single" w:color="B2A1C6" w:themeColor="accent4" w:sz="4" w:space="0"/>
        </w:tcBorders>
      </w:tcPr>
    </w:tblStylePr>
    <w:tblStylePr w:type="firstCol">
      <w:rPr>
        <w:b/>
        <w:color w:val="404040"/>
      </w:rPr>
      <w:tblPr/>
    </w:tblStylePr>
    <w:tblStylePr w:type="firstRow">
      <w:rPr>
        <w:b/>
        <w:color w:val="FFFFFF"/>
        <w:sz w:val="22"/>
      </w:rPr>
      <w:tblPr/>
      <w:tcPr>
        <w:shd w:val="clear" w:color="B2A1C6" w:fill="B2A1C6" w:themeFill="accent4" w:themeFillTint="9a"/>
      </w:tcPr>
    </w:tblStylePr>
    <w:tblStylePr w:type="lastCol">
      <w:rPr>
        <w:b/>
        <w:color w:val="404040"/>
      </w:rPr>
      <w:tblPr/>
    </w:tblStylePr>
    <w:tblStylePr w:type="lastRow">
      <w:rPr>
        <w:b/>
        <w:color w:val="404040"/>
      </w:rPr>
      <w:tblPr/>
    </w:tblStylePr>
  </w:style>
  <w:style w:type="table" w:customStyle="1" w:styleId="915">
    <w:name w:val="List Table 3 - Accent 5"/>
    <w:basedOn w:val="840"/>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left w:w="108" w:type="dxa"/>
        <w:top w:w="0" w:type="dxa"/>
        <w:right w:w="108" w:type="dxa"/>
        <w:bottom w:w="0" w:type="dxa"/>
      </w:tblCellMar>
    </w:tblPr>
    <w:tblStylePr w:type="band1Horz">
      <w:rPr>
        <w:color w:val="404040"/>
        <w:sz w:val="22"/>
      </w:rPr>
      <w:tblPr/>
      <w:tcPr>
        <w:tcBorders>
          <w:top w:val="single" w:color="92CCDC" w:themeColor="accent5" w:sz="4" w:space="0"/>
          <w:bottom w:val="single" w:color="92CCDC" w:themeColor="accent5" w:sz="4" w:space="0"/>
        </w:tcBorders>
      </w:tcPr>
    </w:tblStylePr>
    <w:tblStylePr w:type="band1Vert">
      <w:rPr>
        <w:color w:val="404040"/>
        <w:sz w:val="22"/>
      </w:rPr>
      <w:tblPr/>
      <w:tcPr>
        <w:tcBorders>
          <w:left w:val="single" w:color="92CCDC" w:themeColor="accent5" w:sz="4" w:space="0"/>
          <w:right w:val="single" w:color="92CCDC" w:themeColor="accent5" w:sz="4" w:space="0"/>
        </w:tcBorders>
      </w:tcPr>
    </w:tblStylePr>
    <w:tblStylePr w:type="firstCol">
      <w:rPr>
        <w:b/>
        <w:color w:val="404040"/>
      </w:rPr>
      <w:tblPr/>
    </w:tblStylePr>
    <w:tblStylePr w:type="firstRow">
      <w:rPr>
        <w:b/>
        <w:color w:val="FFFFFF"/>
        <w:sz w:val="22"/>
      </w:rPr>
      <w:tblPr/>
      <w:tcPr>
        <w:shd w:val="clear" w:color="92CCDC" w:fill="92CCDC" w:themeFill="accent5" w:themeFillTint="9a"/>
      </w:tcPr>
    </w:tblStylePr>
    <w:tblStylePr w:type="lastCol">
      <w:rPr>
        <w:b/>
        <w:color w:val="404040"/>
      </w:rPr>
      <w:tblPr/>
    </w:tblStylePr>
    <w:tblStylePr w:type="lastRow">
      <w:rPr>
        <w:b/>
        <w:color w:val="404040"/>
      </w:rPr>
      <w:tblPr/>
    </w:tblStylePr>
  </w:style>
  <w:style w:type="table" w:customStyle="1" w:styleId="916">
    <w:name w:val="List Table 3 - Accent 6"/>
    <w:basedOn w:val="840"/>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left w:w="108" w:type="dxa"/>
        <w:top w:w="0" w:type="dxa"/>
        <w:right w:w="108" w:type="dxa"/>
        <w:bottom w:w="0" w:type="dxa"/>
      </w:tblCellMar>
    </w:tblPr>
    <w:tblStylePr w:type="band1Horz">
      <w:rPr>
        <w:color w:val="404040"/>
        <w:sz w:val="22"/>
      </w:rPr>
      <w:tblPr/>
      <w:tcPr>
        <w:tcBorders>
          <w:top w:val="single" w:color="FAC090" w:themeColor="accent6" w:sz="4" w:space="0"/>
          <w:bottom w:val="single" w:color="FAC090" w:themeColor="accent6" w:sz="4" w:space="0"/>
        </w:tcBorders>
      </w:tcPr>
    </w:tblStylePr>
    <w:tblStylePr w:type="band1Vert">
      <w:rPr>
        <w:color w:val="404040"/>
        <w:sz w:val="22"/>
      </w:rPr>
      <w:tblPr/>
      <w:tcPr>
        <w:tcBorders>
          <w:left w:val="single" w:color="FAC090" w:themeColor="accent6" w:sz="4" w:space="0"/>
          <w:right w:val="single" w:color="FAC090" w:themeColor="accent6" w:sz="4" w:space="0"/>
        </w:tcBorders>
      </w:tcPr>
    </w:tblStylePr>
    <w:tblStylePr w:type="firstCol">
      <w:rPr>
        <w:b/>
        <w:color w:val="404040"/>
      </w:rPr>
      <w:tblPr/>
    </w:tblStylePr>
    <w:tblStylePr w:type="firstRow">
      <w:rPr>
        <w:b/>
        <w:color w:val="FFFFFF"/>
        <w:sz w:val="22"/>
      </w:rPr>
      <w:tblPr/>
      <w:tcPr>
        <w:shd w:val="clear" w:color="FAC090" w:fill="FAC090" w:themeFill="accent6" w:themeFillTint="98"/>
      </w:tcPr>
    </w:tblStylePr>
    <w:tblStylePr w:type="lastCol">
      <w:rPr>
        <w:b/>
        <w:color w:val="404040"/>
      </w:rPr>
      <w:tblPr/>
    </w:tblStylePr>
    <w:tblStylePr w:type="lastRow">
      <w:rPr>
        <w:b/>
        <w:color w:val="404040"/>
      </w:rPr>
      <w:tblPr/>
    </w:tblStylePr>
  </w:style>
  <w:style w:type="table" w:styleId="917">
    <w:name w:val="List Table 4"/>
    <w:basedOn w:val="840"/>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108" w:type="dxa"/>
        <w:top w:w="0" w:type="dxa"/>
        <w:right w:w="108" w:type="dxa"/>
        <w:bottom w:w="0" w:type="dxa"/>
      </w:tblCellMar>
    </w:tblPr>
    <w:tblStylePr w:type="band1Horz">
      <w:rPr>
        <w:color w:val="404040"/>
        <w:sz w:val="22"/>
      </w:rPr>
      <w:tblPr/>
      <w:tcPr>
        <w:shd w:val="clear" w:color="BFBFBF" w:fill="BFBFBF" w:themeFill="text1" w:themeFillTint="40"/>
      </w:tcPr>
    </w:tblStylePr>
    <w:tblStylePr w:type="band1Vert">
      <w:rPr>
        <w:color w:val="404040"/>
        <w:sz w:val="22"/>
      </w:rPr>
      <w:tblPr/>
      <w:tcPr>
        <w:shd w:val="clear" w:color="BFBFBF" w:fill="BFBFBF" w:themeFill="text1" w:themeFillTint="40"/>
      </w:tcPr>
    </w:tblStylePr>
    <w:tblStylePr w:type="firstCol">
      <w:rPr>
        <w:b/>
        <w:color w:val="404040"/>
      </w:rPr>
      <w:tblPr/>
    </w:tblStylePr>
    <w:tblStylePr w:type="firstRow">
      <w:rPr>
        <w:b/>
        <w:color w:val="FFFFFF"/>
        <w:sz w:val="22"/>
      </w:rPr>
      <w:tblPr/>
      <w:tcPr>
        <w:shd w:val="clear" w:color="000000" w:fill="000000" w:themeFill="text1"/>
      </w:tcPr>
    </w:tblStylePr>
    <w:tblStylePr w:type="lastCol">
      <w:rPr>
        <w:b/>
        <w:color w:val="404040"/>
      </w:rPr>
      <w:tblPr/>
    </w:tblStylePr>
    <w:tblStylePr w:type="lastRow">
      <w:rPr>
        <w:b/>
        <w:color w:val="404040"/>
      </w:rPr>
      <w:tblPr/>
    </w:tblStylePr>
  </w:style>
  <w:style w:type="table" w:customStyle="1" w:styleId="918">
    <w:name w:val="List Table 4 - Accent 1"/>
    <w:basedOn w:val="840"/>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left w:w="108" w:type="dxa"/>
        <w:top w:w="0" w:type="dxa"/>
        <w:right w:w="108" w:type="dxa"/>
        <w:bottom w:w="0" w:type="dxa"/>
      </w:tblCellMar>
    </w:tblPr>
    <w:tblStylePr w:type="band1Horz">
      <w:rPr>
        <w:color w:val="404040"/>
        <w:sz w:val="22"/>
      </w:rPr>
      <w:tblPr/>
      <w:tcPr>
        <w:shd w:val="clear" w:color="D2DFEE" w:fill="D2DFEE" w:themeFill="accent1" w:themeFillTint="40"/>
      </w:tcPr>
    </w:tblStylePr>
    <w:tblStylePr w:type="band1Vert">
      <w:rPr>
        <w:color w:val="404040"/>
        <w:sz w:val="22"/>
      </w:rPr>
      <w:tblPr/>
      <w:tcPr>
        <w:shd w:val="clear" w:color="D2DFEE" w:fill="D2DFEE" w:themeFill="accent1" w:themeFillTint="40"/>
      </w:tcPr>
    </w:tblStylePr>
    <w:tblStylePr w:type="firstCol">
      <w:rPr>
        <w:b/>
        <w:color w:val="404040"/>
      </w:rPr>
      <w:tblPr/>
    </w:tblStylePr>
    <w:tblStylePr w:type="firstRow">
      <w:rPr>
        <w:b/>
        <w:color w:val="FFFFFF"/>
        <w:sz w:val="22"/>
      </w:rPr>
      <w:tblPr/>
      <w:tcPr>
        <w:shd w:val="clear" w:color="4F81BD" w:fill="4F81BD" w:themeFill="accent1"/>
      </w:tcPr>
    </w:tblStylePr>
    <w:tblStylePr w:type="lastCol">
      <w:rPr>
        <w:b/>
        <w:color w:val="404040"/>
      </w:rPr>
      <w:tblPr/>
    </w:tblStylePr>
    <w:tblStylePr w:type="lastRow">
      <w:rPr>
        <w:b/>
        <w:color w:val="404040"/>
      </w:rPr>
      <w:tblPr/>
    </w:tblStylePr>
  </w:style>
  <w:style w:type="table" w:customStyle="1" w:styleId="919">
    <w:name w:val="List Table 4 - Accent 2"/>
    <w:basedOn w:val="840"/>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left w:w="108" w:type="dxa"/>
        <w:top w:w="0" w:type="dxa"/>
        <w:right w:w="108" w:type="dxa"/>
        <w:bottom w:w="0" w:type="dxa"/>
      </w:tblCellMar>
    </w:tblPr>
    <w:tblStylePr w:type="band1Horz">
      <w:rPr>
        <w:color w:val="404040"/>
        <w:sz w:val="22"/>
      </w:rPr>
      <w:tblPr/>
      <w:tcPr>
        <w:shd w:val="clear" w:color="EFD2D2" w:fill="EFD2D2" w:themeFill="accent2" w:themeFillTint="40"/>
      </w:tcPr>
    </w:tblStylePr>
    <w:tblStylePr w:type="band1Vert">
      <w:rPr>
        <w:color w:val="404040"/>
        <w:sz w:val="22"/>
      </w:rPr>
      <w:tblPr/>
      <w:tcPr>
        <w:shd w:val="clear" w:color="EFD2D2" w:fill="EFD2D2" w:themeFill="accent2" w:themeFillTint="40"/>
      </w:tcPr>
    </w:tblStylePr>
    <w:tblStylePr w:type="firstCol">
      <w:rPr>
        <w:b/>
        <w:color w:val="404040"/>
      </w:rPr>
      <w:tblPr/>
    </w:tblStylePr>
    <w:tblStylePr w:type="firstRow">
      <w:rPr>
        <w:b/>
        <w:color w:val="FFFFFF"/>
        <w:sz w:val="22"/>
      </w:rPr>
      <w:tblPr/>
      <w:tcPr>
        <w:shd w:val="clear" w:color="C0504D" w:fill="C0504D" w:themeFill="accent2"/>
      </w:tcPr>
    </w:tblStylePr>
    <w:tblStylePr w:type="lastCol">
      <w:rPr>
        <w:b/>
        <w:color w:val="404040"/>
      </w:rPr>
      <w:tblPr/>
    </w:tblStylePr>
    <w:tblStylePr w:type="lastRow">
      <w:rPr>
        <w:b/>
        <w:color w:val="404040"/>
      </w:rPr>
      <w:tblPr/>
    </w:tblStylePr>
  </w:style>
  <w:style w:type="table" w:customStyle="1" w:styleId="920">
    <w:name w:val="List Table 4 - Accent 3"/>
    <w:basedOn w:val="840"/>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left w:w="108" w:type="dxa"/>
        <w:top w:w="0" w:type="dxa"/>
        <w:right w:w="108" w:type="dxa"/>
        <w:bottom w:w="0" w:type="dxa"/>
      </w:tblCellMar>
    </w:tblPr>
    <w:tblStylePr w:type="band1Horz">
      <w:rPr>
        <w:color w:val="404040"/>
        <w:sz w:val="22"/>
      </w:rPr>
      <w:tblPr/>
      <w:tcPr>
        <w:shd w:val="clear" w:color="E5EED5" w:fill="E5EED5" w:themeFill="accent3" w:themeFillTint="40"/>
      </w:tcPr>
    </w:tblStylePr>
    <w:tblStylePr w:type="band1Vert">
      <w:rPr>
        <w:color w:val="404040"/>
        <w:sz w:val="22"/>
      </w:rPr>
      <w:tblPr/>
      <w:tcPr>
        <w:shd w:val="clear" w:color="E5EED5" w:fill="E5EED5" w:themeFill="accent3" w:themeFillTint="40"/>
      </w:tcPr>
    </w:tblStylePr>
    <w:tblStylePr w:type="firstCol">
      <w:rPr>
        <w:b/>
        <w:color w:val="404040"/>
      </w:rPr>
      <w:tblPr/>
    </w:tblStylePr>
    <w:tblStylePr w:type="firstRow">
      <w:rPr>
        <w:b/>
        <w:color w:val="FFFFFF"/>
        <w:sz w:val="22"/>
      </w:rPr>
      <w:tblPr/>
      <w:tcPr>
        <w:shd w:val="clear" w:color="9BBB59" w:fill="9BBB59" w:themeFill="accent3"/>
      </w:tcPr>
    </w:tblStylePr>
    <w:tblStylePr w:type="lastCol">
      <w:rPr>
        <w:b/>
        <w:color w:val="404040"/>
      </w:rPr>
      <w:tblPr/>
    </w:tblStylePr>
    <w:tblStylePr w:type="lastRow">
      <w:rPr>
        <w:b/>
        <w:color w:val="404040"/>
      </w:rPr>
      <w:tblPr/>
    </w:tblStylePr>
  </w:style>
  <w:style w:type="table" w:customStyle="1" w:styleId="921">
    <w:name w:val="List Table 4 - Accent 4"/>
    <w:basedOn w:val="840"/>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left w:w="108" w:type="dxa"/>
        <w:top w:w="0" w:type="dxa"/>
        <w:right w:w="108" w:type="dxa"/>
        <w:bottom w:w="0" w:type="dxa"/>
      </w:tblCellMar>
    </w:tblPr>
    <w:tblStylePr w:type="band1Horz">
      <w:rPr>
        <w:color w:val="404040"/>
        <w:sz w:val="22"/>
      </w:rPr>
      <w:tblPr/>
      <w:tcPr>
        <w:shd w:val="clear" w:color="DFD8E7" w:fill="DFD8E7" w:themeFill="accent4" w:themeFillTint="40"/>
      </w:tcPr>
    </w:tblStylePr>
    <w:tblStylePr w:type="band1Vert">
      <w:rPr>
        <w:color w:val="404040"/>
        <w:sz w:val="22"/>
      </w:rPr>
      <w:tblPr/>
      <w:tcPr>
        <w:shd w:val="clear" w:color="DFD8E7" w:fill="DFD8E7" w:themeFill="accent4" w:themeFillTint="40"/>
      </w:tcPr>
    </w:tblStylePr>
    <w:tblStylePr w:type="firstCol">
      <w:rPr>
        <w:b/>
        <w:color w:val="404040"/>
      </w:rPr>
      <w:tblPr/>
    </w:tblStylePr>
    <w:tblStylePr w:type="firstRow">
      <w:rPr>
        <w:b/>
        <w:color w:val="FFFFFF"/>
        <w:sz w:val="22"/>
      </w:rPr>
      <w:tblPr/>
      <w:tcPr>
        <w:shd w:val="clear" w:color="8064A2" w:fill="8064A2" w:themeFill="accent4"/>
      </w:tcPr>
    </w:tblStylePr>
    <w:tblStylePr w:type="lastCol">
      <w:rPr>
        <w:b/>
        <w:color w:val="404040"/>
      </w:rPr>
      <w:tblPr/>
    </w:tblStylePr>
    <w:tblStylePr w:type="lastRow">
      <w:rPr>
        <w:b/>
        <w:color w:val="404040"/>
      </w:rPr>
      <w:tblPr/>
    </w:tblStylePr>
  </w:style>
  <w:style w:type="table" w:customStyle="1" w:styleId="922">
    <w:name w:val="List Table 4 - Accent 5"/>
    <w:basedOn w:val="840"/>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left w:w="108" w:type="dxa"/>
        <w:top w:w="0" w:type="dxa"/>
        <w:right w:w="108" w:type="dxa"/>
        <w:bottom w:w="0" w:type="dxa"/>
      </w:tblCellMar>
    </w:tblPr>
    <w:tblStylePr w:type="band1Horz">
      <w:rPr>
        <w:color w:val="404040"/>
        <w:sz w:val="22"/>
      </w:rPr>
      <w:tblPr/>
      <w:tcPr>
        <w:shd w:val="clear" w:color="D1EAF0" w:fill="D1EAF0" w:themeFill="accent5" w:themeFillTint="40"/>
      </w:tcPr>
    </w:tblStylePr>
    <w:tblStylePr w:type="band1Vert">
      <w:rPr>
        <w:color w:val="404040"/>
        <w:sz w:val="22"/>
      </w:rPr>
      <w:tblPr/>
      <w:tcPr>
        <w:shd w:val="clear" w:color="D1EAF0" w:fill="D1EAF0" w:themeFill="accent5" w:themeFillTint="40"/>
      </w:tcPr>
    </w:tblStylePr>
    <w:tblStylePr w:type="firstCol">
      <w:rPr>
        <w:b/>
        <w:color w:val="404040"/>
      </w:rPr>
      <w:tblPr/>
    </w:tblStylePr>
    <w:tblStylePr w:type="firstRow">
      <w:rPr>
        <w:b/>
        <w:color w:val="FFFFFF"/>
        <w:sz w:val="22"/>
      </w:rPr>
      <w:tblPr/>
      <w:tcPr>
        <w:shd w:val="clear" w:color="4BACC6" w:fill="4BACC6" w:themeFill="accent5"/>
      </w:tcPr>
    </w:tblStylePr>
    <w:tblStylePr w:type="lastCol">
      <w:rPr>
        <w:b/>
        <w:color w:val="404040"/>
      </w:rPr>
      <w:tblPr/>
    </w:tblStylePr>
    <w:tblStylePr w:type="lastRow">
      <w:rPr>
        <w:b/>
        <w:color w:val="404040"/>
      </w:rPr>
      <w:tblPr/>
    </w:tblStylePr>
  </w:style>
  <w:style w:type="table" w:customStyle="1" w:styleId="923">
    <w:name w:val="List Table 4 - Accent 6"/>
    <w:basedOn w:val="840"/>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left w:w="108" w:type="dxa"/>
        <w:top w:w="0" w:type="dxa"/>
        <w:right w:w="108" w:type="dxa"/>
        <w:bottom w:w="0" w:type="dxa"/>
      </w:tblCellMar>
    </w:tblPr>
    <w:tblStylePr w:type="band1Horz">
      <w:rPr>
        <w:color w:val="404040"/>
        <w:sz w:val="22"/>
      </w:rPr>
      <w:tblPr/>
      <w:tcPr>
        <w:shd w:val="clear" w:color="FDE4D0" w:fill="FDE4D0" w:themeFill="accent6" w:themeFillTint="40"/>
      </w:tcPr>
    </w:tblStylePr>
    <w:tblStylePr w:type="band1Vert">
      <w:rPr>
        <w:color w:val="404040"/>
        <w:sz w:val="22"/>
      </w:rPr>
      <w:tblPr/>
      <w:tcPr>
        <w:shd w:val="clear" w:color="FDE4D0" w:fill="FDE4D0" w:themeFill="accent6" w:themeFillTint="40"/>
      </w:tcPr>
    </w:tblStylePr>
    <w:tblStylePr w:type="firstCol">
      <w:rPr>
        <w:b/>
        <w:color w:val="404040"/>
      </w:rPr>
      <w:tblPr/>
    </w:tblStylePr>
    <w:tblStylePr w:type="firstRow">
      <w:rPr>
        <w:b/>
        <w:color w:val="FFFFFF"/>
        <w:sz w:val="22"/>
      </w:rPr>
      <w:tblPr/>
      <w:tcPr>
        <w:shd w:val="clear" w:color="F79646" w:fill="F79646" w:themeFill="accent6"/>
      </w:tcPr>
    </w:tblStylePr>
    <w:tblStylePr w:type="lastCol">
      <w:rPr>
        <w:b/>
        <w:color w:val="404040"/>
      </w:rPr>
      <w:tblPr/>
    </w:tblStylePr>
    <w:tblStylePr w:type="lastRow">
      <w:rPr>
        <w:b/>
        <w:color w:val="404040"/>
      </w:rPr>
      <w:tblPr/>
    </w:tblStylePr>
  </w:style>
  <w:style w:type="table" w:styleId="924">
    <w:name w:val="List Table 5 Dark"/>
    <w:basedOn w:val="840"/>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Col">
      <w:tblPr/>
      <w:tcPr>
        <w:tcBorders>
          <w:left w:val="single" w:color="FFFFFF" w:themeColor="light1" w:sz="4" w:space="0"/>
          <w:right w:val="single" w:color="7F7F7F" w:themeColor="text1" w:sz="32" w:space="0"/>
        </w:tcBorders>
      </w:tcPr>
    </w:tblStylePr>
    <w:tblStylePr w:type="lastRow">
      <w:rPr>
        <w:b/>
        <w:color w:val="FFFFFF" w:themeColor="light1"/>
        <w:sz w:val="22"/>
      </w:rPr>
      <w:tblPr/>
    </w:tblStylePr>
  </w:style>
  <w:style w:type="table" w:customStyle="1" w:styleId="925">
    <w:name w:val="List Table 5 Dark - Accent 1"/>
    <w:basedOn w:val="840"/>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4F81BD" w:themeColor="accent1" w:sz="32" w:space="0"/>
          <w:right w:val="single" w:color="FFFFFF" w:themeColor="light1" w:sz="4" w:space="0"/>
        </w:tcBorders>
      </w:tcPr>
    </w:tblStylePr>
    <w:tblStylePr w:type="firstRow">
      <w:rPr>
        <w:b/>
        <w:color w:val="FFFFFF"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Col">
      <w:tblPr/>
      <w:tcPr>
        <w:tcBorders>
          <w:left w:val="single" w:color="FFFFFF" w:themeColor="light1" w:sz="4" w:space="0"/>
          <w:right w:val="single" w:color="4F81BD" w:themeColor="accent1" w:sz="32" w:space="0"/>
        </w:tcBorders>
      </w:tcPr>
    </w:tblStylePr>
    <w:tblStylePr w:type="lastRow">
      <w:rPr>
        <w:b/>
        <w:color w:val="FFFFFF" w:themeColor="light1"/>
        <w:sz w:val="22"/>
      </w:rPr>
      <w:tblPr/>
    </w:tblStylePr>
  </w:style>
  <w:style w:type="table" w:customStyle="1" w:styleId="926">
    <w:name w:val="List Table 5 Dark - Accent 2"/>
    <w:basedOn w:val="840"/>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D99695" w:themeColor="accent2" w:sz="32" w:space="0"/>
          <w:right w:val="single" w:color="FFFFFF" w:themeColor="light1" w:sz="4" w:space="0"/>
        </w:tcBorders>
      </w:tcPr>
    </w:tblStylePr>
    <w:tblStylePr w:type="firstRow">
      <w:rPr>
        <w:b/>
        <w:color w:val="FFFFFF"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Col">
      <w:tblPr/>
      <w:tcPr>
        <w:tcBorders>
          <w:left w:val="single" w:color="FFFFFF" w:themeColor="light1" w:sz="4" w:space="0"/>
          <w:right w:val="single" w:color="D99695" w:themeColor="accent2" w:sz="32" w:space="0"/>
        </w:tcBorders>
      </w:tcPr>
    </w:tblStylePr>
    <w:tblStylePr w:type="lastRow">
      <w:rPr>
        <w:b/>
        <w:color w:val="FFFFFF" w:themeColor="light1"/>
        <w:sz w:val="22"/>
      </w:rPr>
      <w:tblPr/>
    </w:tblStylePr>
  </w:style>
  <w:style w:type="table" w:customStyle="1" w:styleId="927">
    <w:name w:val="List Table 5 Dark - Accent 3"/>
    <w:basedOn w:val="840"/>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C3D69B" w:themeColor="accent3" w:sz="32" w:space="0"/>
          <w:right w:val="single" w:color="FFFFFF" w:themeColor="light1" w:sz="4" w:space="0"/>
        </w:tcBorders>
      </w:tcPr>
    </w:tblStylePr>
    <w:tblStylePr w:type="firstRow">
      <w:rPr>
        <w:b/>
        <w:color w:val="FFFFFF"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Col">
      <w:tblPr/>
      <w:tcPr>
        <w:tcBorders>
          <w:left w:val="single" w:color="FFFFFF" w:themeColor="light1" w:sz="4" w:space="0"/>
          <w:right w:val="single" w:color="C3D69B" w:themeColor="accent3" w:sz="32" w:space="0"/>
        </w:tcBorders>
      </w:tcPr>
    </w:tblStylePr>
    <w:tblStylePr w:type="lastRow">
      <w:rPr>
        <w:b/>
        <w:color w:val="FFFFFF" w:themeColor="light1"/>
        <w:sz w:val="22"/>
      </w:rPr>
      <w:tblPr/>
    </w:tblStylePr>
  </w:style>
  <w:style w:type="table" w:customStyle="1" w:styleId="928">
    <w:name w:val="List Table 5 Dark - Accent 4"/>
    <w:basedOn w:val="840"/>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B2A1C6" w:themeColor="accent4" w:sz="32" w:space="0"/>
          <w:right w:val="single" w:color="FFFFFF" w:themeColor="light1" w:sz="4" w:space="0"/>
        </w:tcBorders>
      </w:tcPr>
    </w:tblStylePr>
    <w:tblStylePr w:type="firstRow">
      <w:rPr>
        <w:b/>
        <w:color w:val="FFFFFF"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Col">
      <w:tblPr/>
      <w:tcPr>
        <w:tcBorders>
          <w:left w:val="single" w:color="FFFFFF" w:themeColor="light1" w:sz="4" w:space="0"/>
          <w:right w:val="single" w:color="B2A1C6" w:themeColor="accent4" w:sz="32" w:space="0"/>
        </w:tcBorders>
      </w:tcPr>
    </w:tblStylePr>
    <w:tblStylePr w:type="lastRow">
      <w:rPr>
        <w:b/>
        <w:color w:val="FFFFFF" w:themeColor="light1"/>
        <w:sz w:val="22"/>
      </w:rPr>
      <w:tblPr/>
    </w:tblStylePr>
  </w:style>
  <w:style w:type="table" w:customStyle="1" w:styleId="929">
    <w:name w:val="List Table 5 Dark - Accent 5"/>
    <w:basedOn w:val="840"/>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92CCDC" w:themeColor="accent5" w:sz="32" w:space="0"/>
          <w:right w:val="single" w:color="FFFFFF" w:themeColor="light1" w:sz="4" w:space="0"/>
        </w:tcBorders>
      </w:tcPr>
    </w:tblStylePr>
    <w:tblStylePr w:type="firstRow">
      <w:rPr>
        <w:b/>
        <w:color w:val="FFFFFF"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Col">
      <w:tblPr/>
      <w:tcPr>
        <w:tcBorders>
          <w:left w:val="single" w:color="FFFFFF" w:themeColor="light1" w:sz="4" w:space="0"/>
          <w:right w:val="single" w:color="92CCDC" w:themeColor="accent5" w:sz="32" w:space="0"/>
        </w:tcBorders>
      </w:tcPr>
    </w:tblStylePr>
    <w:tblStylePr w:type="lastRow">
      <w:rPr>
        <w:b/>
        <w:color w:val="FFFFFF" w:themeColor="light1"/>
        <w:sz w:val="22"/>
      </w:rPr>
      <w:tblPr/>
    </w:tblStylePr>
  </w:style>
  <w:style w:type="table" w:customStyle="1" w:styleId="930">
    <w:name w:val="List Table 5 Dark - Accent 6"/>
    <w:basedOn w:val="840"/>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FAC090" w:themeColor="accent6" w:sz="32" w:space="0"/>
          <w:right w:val="single" w:color="FFFFFF" w:themeColor="light1" w:sz="4" w:space="0"/>
        </w:tcBorders>
      </w:tcPr>
    </w:tblStylePr>
    <w:tblStylePr w:type="firstRow">
      <w:rPr>
        <w:b/>
        <w:color w:val="FFFFFF"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Col">
      <w:tblPr/>
      <w:tcPr>
        <w:tcBorders>
          <w:left w:val="single" w:color="FFFFFF" w:themeColor="light1" w:sz="4" w:space="0"/>
          <w:right w:val="single" w:color="FAC090" w:themeColor="accent6" w:sz="32" w:space="0"/>
        </w:tcBorders>
      </w:tcPr>
    </w:tblStylePr>
    <w:tblStylePr w:type="lastRow">
      <w:rPr>
        <w:b/>
        <w:color w:val="FFFFFF" w:themeColor="light1"/>
        <w:sz w:val="22"/>
      </w:rPr>
      <w:tblPr/>
    </w:tblStylePr>
  </w:style>
  <w:style w:type="table" w:styleId="931">
    <w:name w:val="List Table 6 Colorful"/>
    <w:basedOn w:val="840"/>
    <w:uiPriority w:val="99"/>
    <w:tblPr>
      <w:tblStyleRowBandSize w:val="1"/>
      <w:tblStyleColBandSize w:val="1"/>
      <w:tblBorders>
        <w:top w:val="single" w:color="7F7F7F" w:themeColor="text1" w:themeTint="80" w:sz="4" w:space="0"/>
        <w:bottom w:val="single" w:color="7F7F7F" w:themeColor="text1" w:themeTint="80" w:sz="4" w:space="0"/>
      </w:tblBorders>
      <w:tblCellMar>
        <w:left w:w="108" w:type="dxa"/>
        <w:top w:w="0" w:type="dxa"/>
        <w:right w:w="108" w:type="dxa"/>
        <w:bottom w:w="0" w:type="dxa"/>
      </w:tblCellMar>
    </w:tblPr>
    <w:tblStylePr w:type="band1Horz">
      <w:rPr>
        <w:color w:val="000000" w:themeColor="text1"/>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val="000000" w:themeColor="text1"/>
        <w:sz w:val="22"/>
      </w:rPr>
      <w:tblPr/>
    </w:tblStylePr>
    <w:tblStylePr w:type="firstCol">
      <w:rPr>
        <w:b/>
        <w:color w:val="000000" w:themeColor="text1"/>
      </w:rPr>
      <w:tblPr/>
    </w:tblStylePr>
    <w:tblStylePr w:type="firstRow">
      <w:rPr>
        <w:b/>
        <w:color w:val="000000" w:themeColor="text1"/>
      </w:rPr>
      <w:tblPr/>
      <w:tcPr>
        <w:tcBorders>
          <w:bottom w:val="single" w:color="7F7F7F" w:themeColor="text1" w:sz="4" w:space="0"/>
        </w:tcBorders>
      </w:tcPr>
    </w:tblStylePr>
    <w:tblStylePr w:type="lastCol">
      <w:rPr>
        <w:b/>
        <w:color w:val="000000" w:themeColor="text1"/>
      </w:rPr>
      <w:tblPr/>
    </w:tblStylePr>
    <w:tblStylePr w:type="lastRow">
      <w:rPr>
        <w:b/>
        <w:color w:val="000000" w:themeColor="text1"/>
      </w:rPr>
      <w:tblPr/>
      <w:tcPr>
        <w:tcBorders>
          <w:top w:val="single" w:color="7F7F7F" w:themeColor="text1" w:sz="4" w:space="0"/>
        </w:tcBorders>
      </w:tcPr>
    </w:tblStylePr>
  </w:style>
  <w:style w:type="table" w:customStyle="1" w:styleId="932">
    <w:name w:val="List Table 6 Colorful - Accent 1"/>
    <w:basedOn w:val="840"/>
    <w:uiPriority w:val="99"/>
    <w:tblPr>
      <w:tblStyleRowBandSize w:val="1"/>
      <w:tblStyleColBandSize w:val="1"/>
      <w:tblBorders>
        <w:top w:val="single" w:color="4F81BD" w:themeColor="accent1" w:sz="4" w:space="0"/>
        <w:bottom w:val="single" w:color="4F81BD" w:themeColor="accent1" w:sz="4" w:space="0"/>
      </w:tblBorders>
      <w:tblCellMar>
        <w:left w:w="108" w:type="dxa"/>
        <w:top w:w="0" w:type="dxa"/>
        <w:right w:w="108" w:type="dxa"/>
        <w:bottom w:w="0" w:type="dxa"/>
      </w:tblCellMar>
    </w:tblPr>
    <w:tblStylePr w:type="band1Horz">
      <w:rPr>
        <w:color w:val="2A4A71" w:themeColor="accent1" w:themeShade="95"/>
        <w:sz w:val="22"/>
      </w:rPr>
      <w:tblPr/>
      <w:tcPr>
        <w:shd w:val="clear" w:color="D2DFEE" w:fill="D2DFEE" w:themeFill="accent1" w:themeFillTint="40"/>
      </w:tcPr>
    </w:tblStylePr>
    <w:tblStylePr w:type="band1Vert">
      <w:tblPr/>
      <w:tcPr>
        <w:shd w:val="clear" w:color="D2DFEE" w:fill="D2DFEE" w:themeFill="accent1" w:themeFillTint="40"/>
      </w:tcPr>
    </w:tblStylePr>
    <w:tblStylePr w:type="band2Horz">
      <w:rPr>
        <w:color w:val="2A4A71" w:themeColor="accent1" w:themeShade="95"/>
        <w:sz w:val="22"/>
      </w:rPr>
      <w:tblPr/>
    </w:tblStylePr>
    <w:tblStylePr w:type="firstCol">
      <w:rPr>
        <w:b/>
        <w:color w:val="2A4A71" w:themeColor="accent1" w:themeShade="95"/>
      </w:rPr>
      <w:tblPr/>
    </w:tblStylePr>
    <w:tblStylePr w:type="firstRow">
      <w:rPr>
        <w:b/>
        <w:color w:val="2A4A71" w:themeColor="accent1" w:themeShade="95"/>
      </w:rPr>
      <w:tblPr/>
      <w:tcPr>
        <w:tcBorders>
          <w:bottom w:val="single" w:color="4F81BD" w:themeColor="accent1" w:sz="4" w:space="0"/>
        </w:tcBorders>
      </w:tcPr>
    </w:tblStylePr>
    <w:tblStylePr w:type="lastCol">
      <w:rPr>
        <w:b/>
        <w:color w:val="2A4A71" w:themeColor="accent1" w:themeShade="95"/>
      </w:rPr>
      <w:tblPr/>
    </w:tblStylePr>
    <w:tblStylePr w:type="lastRow">
      <w:rPr>
        <w:b/>
        <w:color w:val="2A4A71" w:themeColor="accent1" w:themeShade="95"/>
      </w:rPr>
      <w:tblPr/>
      <w:tcPr>
        <w:tcBorders>
          <w:top w:val="single" w:color="4F81BD" w:themeColor="accent1" w:sz="4" w:space="0"/>
        </w:tcBorders>
      </w:tcPr>
    </w:tblStylePr>
  </w:style>
  <w:style w:type="table" w:customStyle="1" w:styleId="933">
    <w:name w:val="List Table 6 Colorful - Accent 2"/>
    <w:basedOn w:val="840"/>
    <w:uiPriority w:val="99"/>
    <w:tblPr>
      <w:tblStyleRowBandSize w:val="1"/>
      <w:tblStyleColBandSize w:val="1"/>
      <w:tblBorders>
        <w:top w:val="single" w:color="D99695" w:themeColor="accent2" w:themeTint="97" w:sz="4" w:space="0"/>
        <w:bottom w:val="single" w:color="D99695" w:themeColor="accent2" w:themeTint="97" w:sz="4" w:space="0"/>
      </w:tblBorders>
      <w:tblCellMar>
        <w:left w:w="108" w:type="dxa"/>
        <w:top w:w="0" w:type="dxa"/>
        <w:right w:w="108" w:type="dxa"/>
        <w:bottom w:w="0" w:type="dxa"/>
      </w:tblCellMar>
    </w:tblPr>
    <w:tblStylePr w:type="band1Horz">
      <w:rPr>
        <w:color w:val="D99695" w:themeColor="accent2" w:themeTint="97" w:themeShade="95"/>
        <w:sz w:val="22"/>
      </w:rPr>
      <w:tblPr/>
      <w:tcPr>
        <w:shd w:val="clear" w:color="EFD2D2" w:fill="EFD2D2" w:themeFill="accent2" w:themeFillTint="40"/>
      </w:tcPr>
    </w:tblStylePr>
    <w:tblStylePr w:type="band1Vert">
      <w:tblPr/>
      <w:tcPr>
        <w:shd w:val="clear" w:color="EFD2D2" w:fill="EFD2D2" w:themeFill="accent2" w:themeFillTint="40"/>
      </w:tcPr>
    </w:tblStylePr>
    <w:tblStylePr w:type="band2Horz">
      <w:rPr>
        <w:color w:val="D99695" w:themeColor="accent2" w:themeTint="97" w:themeShade="95"/>
        <w:sz w:val="22"/>
      </w:rPr>
      <w:tblPr/>
    </w:tblStylePr>
    <w:tblStylePr w:type="firstCol">
      <w:rPr>
        <w:b/>
        <w:color w:val="D99695" w:themeColor="accent2" w:themeTint="97" w:themeShade="95"/>
      </w:rPr>
      <w:tblPr/>
    </w:tblStylePr>
    <w:tblStylePr w:type="firstRow">
      <w:rPr>
        <w:b/>
        <w:color w:val="D99695" w:themeColor="accent2" w:themeTint="97" w:themeShade="95"/>
      </w:rPr>
      <w:tblPr/>
      <w:tcPr>
        <w:tcBorders>
          <w:bottom w:val="single" w:color="D99695" w:themeColor="accent2" w:sz="4" w:space="0"/>
        </w:tcBorders>
      </w:tcPr>
    </w:tblStylePr>
    <w:tblStylePr w:type="lastCol">
      <w:rPr>
        <w:b/>
        <w:color w:val="D99695" w:themeColor="accent2" w:themeTint="97" w:themeShade="95"/>
      </w:rPr>
      <w:tblPr/>
    </w:tblStylePr>
    <w:tblStylePr w:type="lastRow">
      <w:rPr>
        <w:b/>
        <w:color w:val="D99695" w:themeColor="accent2" w:themeTint="97" w:themeShade="95"/>
      </w:rPr>
      <w:tblPr/>
      <w:tcPr>
        <w:tcBorders>
          <w:top w:val="single" w:color="D99695" w:themeColor="accent2" w:sz="4" w:space="0"/>
        </w:tcBorders>
      </w:tcPr>
    </w:tblStylePr>
  </w:style>
  <w:style w:type="table" w:customStyle="1" w:styleId="934">
    <w:name w:val="List Table 6 Colorful - Accent 3"/>
    <w:basedOn w:val="840"/>
    <w:uiPriority w:val="99"/>
    <w:tblPr>
      <w:tblStyleRowBandSize w:val="1"/>
      <w:tblStyleColBandSize w:val="1"/>
      <w:tblBorders>
        <w:top w:val="single" w:color="C3D69B" w:themeColor="accent3" w:themeTint="98" w:sz="4" w:space="0"/>
        <w:bottom w:val="single" w:color="C3D69B" w:themeColor="accent3" w:themeTint="98" w:sz="4" w:space="0"/>
      </w:tblBorders>
      <w:tblCellMar>
        <w:left w:w="108" w:type="dxa"/>
        <w:top w:w="0" w:type="dxa"/>
        <w:right w:w="108" w:type="dxa"/>
        <w:bottom w:w="0" w:type="dxa"/>
      </w:tblCellMar>
    </w:tblPr>
    <w:tblStylePr w:type="band1Horz">
      <w:rPr>
        <w:color w:val="C3D69B" w:themeColor="accent3" w:themeTint="98" w:themeShade="95"/>
        <w:sz w:val="22"/>
      </w:rPr>
      <w:tblPr/>
      <w:tcPr>
        <w:shd w:val="clear" w:color="E5EED5" w:fill="E5EED5" w:themeFill="accent3" w:themeFillTint="40"/>
      </w:tcPr>
    </w:tblStylePr>
    <w:tblStylePr w:type="band1Vert">
      <w:tblPr/>
      <w:tcPr>
        <w:shd w:val="clear" w:color="E5EED5" w:fill="E5EED5" w:themeFill="accent3" w:themeFillTint="40"/>
      </w:tcPr>
    </w:tblStylePr>
    <w:tblStylePr w:type="band2Horz">
      <w:rPr>
        <w:color w:val="C3D69B" w:themeColor="accent3" w:themeTint="98" w:themeShade="95"/>
        <w:sz w:val="22"/>
      </w:rPr>
      <w:tblPr/>
    </w:tblStylePr>
    <w:tblStylePr w:type="firstCol">
      <w:rPr>
        <w:b/>
        <w:color w:val="C3D69B" w:themeColor="accent3" w:themeTint="98" w:themeShade="95"/>
      </w:rPr>
      <w:tblPr/>
    </w:tblStylePr>
    <w:tblStylePr w:type="firstRow">
      <w:rPr>
        <w:b/>
        <w:color w:val="C3D69B" w:themeColor="accent3" w:themeTint="98" w:themeShade="95"/>
      </w:rPr>
      <w:tblPr/>
      <w:tcPr>
        <w:tcBorders>
          <w:bottom w:val="single" w:color="C3D69B" w:themeColor="accent3" w:sz="4" w:space="0"/>
        </w:tcBorders>
      </w:tcPr>
    </w:tblStylePr>
    <w:tblStylePr w:type="lastCol">
      <w:rPr>
        <w:b/>
        <w:color w:val="C3D69B" w:themeColor="accent3" w:themeTint="98" w:themeShade="95"/>
      </w:rPr>
      <w:tblPr/>
    </w:tblStylePr>
    <w:tblStylePr w:type="lastRow">
      <w:rPr>
        <w:b/>
        <w:color w:val="C3D69B" w:themeColor="accent3" w:themeTint="98" w:themeShade="95"/>
      </w:rPr>
      <w:tblPr/>
      <w:tcPr>
        <w:tcBorders>
          <w:top w:val="single" w:color="C3D69B" w:themeColor="accent3" w:sz="4" w:space="0"/>
        </w:tcBorders>
      </w:tcPr>
    </w:tblStylePr>
  </w:style>
  <w:style w:type="table" w:customStyle="1" w:styleId="935">
    <w:name w:val="List Table 6 Colorful - Accent 4"/>
    <w:basedOn w:val="840"/>
    <w:uiPriority w:val="99"/>
    <w:tblPr>
      <w:tblStyleRowBandSize w:val="1"/>
      <w:tblStyleColBandSize w:val="1"/>
      <w:tblBorders>
        <w:top w:val="single" w:color="B2A1C6" w:themeColor="accent4" w:themeTint="9a" w:sz="4" w:space="0"/>
        <w:bottom w:val="single" w:color="B2A1C6" w:themeColor="accent4" w:themeTint="9a" w:sz="4" w:space="0"/>
      </w:tblBorders>
      <w:tblCellMar>
        <w:left w:w="108" w:type="dxa"/>
        <w:top w:w="0" w:type="dxa"/>
        <w:right w:w="108" w:type="dxa"/>
        <w:bottom w:w="0" w:type="dxa"/>
      </w:tblCellMar>
    </w:tblPr>
    <w:tblStylePr w:type="band1Horz">
      <w:rPr>
        <w:color w:val="B2A1C6" w:themeColor="accent4" w:themeTint="9a" w:themeShade="95"/>
        <w:sz w:val="22"/>
      </w:rPr>
      <w:tblPr/>
      <w:tcPr>
        <w:shd w:val="clear" w:color="DFD8E7" w:fill="DFD8E7" w:themeFill="accent4" w:themeFillTint="40"/>
      </w:tcPr>
    </w:tblStylePr>
    <w:tblStylePr w:type="band1Vert">
      <w:tblPr/>
      <w:tcPr>
        <w:shd w:val="clear" w:color="DFD8E7" w:fill="DFD8E7" w:themeFill="accent4" w:themeFillTint="40"/>
      </w:tcPr>
    </w:tblStylePr>
    <w:tblStylePr w:type="band2Horz">
      <w:rPr>
        <w:color w:val="B2A1C6" w:themeColor="accent4" w:themeTint="9a" w:themeShade="95"/>
        <w:sz w:val="22"/>
      </w:rPr>
      <w:tblPr/>
    </w:tblStylePr>
    <w:tblStylePr w:type="firstCol">
      <w:rPr>
        <w:b/>
        <w:color w:val="B2A1C6" w:themeColor="accent4" w:themeTint="9a" w:themeShade="95"/>
      </w:rPr>
      <w:tblPr/>
    </w:tblStylePr>
    <w:tblStylePr w:type="firstRow">
      <w:rPr>
        <w:b/>
        <w:color w:val="B2A1C6" w:themeColor="accent4" w:themeTint="9a" w:themeShade="95"/>
      </w:rPr>
      <w:tblPr/>
      <w:tcPr>
        <w:tcBorders>
          <w:bottom w:val="single" w:color="B2A1C6" w:themeColor="accent4" w:sz="4" w:space="0"/>
        </w:tcBorders>
      </w:tcPr>
    </w:tblStylePr>
    <w:tblStylePr w:type="lastCol">
      <w:rPr>
        <w:b/>
        <w:color w:val="B2A1C6" w:themeColor="accent4" w:themeTint="9a" w:themeShade="95"/>
      </w:rPr>
      <w:tblPr/>
    </w:tblStylePr>
    <w:tblStylePr w:type="lastRow">
      <w:rPr>
        <w:b/>
        <w:color w:val="B2A1C6" w:themeColor="accent4" w:themeTint="9a" w:themeShade="95"/>
      </w:rPr>
      <w:tblPr/>
      <w:tcPr>
        <w:tcBorders>
          <w:top w:val="single" w:color="B2A1C6" w:themeColor="accent4" w:sz="4" w:space="0"/>
        </w:tcBorders>
      </w:tcPr>
    </w:tblStylePr>
  </w:style>
  <w:style w:type="table" w:customStyle="1" w:styleId="936">
    <w:name w:val="List Table 6 Colorful - Accent 5"/>
    <w:basedOn w:val="840"/>
    <w:uiPriority w:val="99"/>
    <w:tblPr>
      <w:tblStyleRowBandSize w:val="1"/>
      <w:tblStyleColBandSize w:val="1"/>
      <w:tblBorders>
        <w:top w:val="single" w:color="92CCDC" w:themeColor="accent5" w:themeTint="9a" w:sz="4" w:space="0"/>
        <w:bottom w:val="single" w:color="92CCDC" w:themeColor="accent5" w:themeTint="9a" w:sz="4" w:space="0"/>
      </w:tblBorders>
      <w:tblCellMar>
        <w:left w:w="108" w:type="dxa"/>
        <w:top w:w="0" w:type="dxa"/>
        <w:right w:w="108" w:type="dxa"/>
        <w:bottom w:w="0" w:type="dxa"/>
      </w:tblCellMar>
    </w:tblPr>
    <w:tblStylePr w:type="band1Horz">
      <w:rPr>
        <w:color w:val="92CCDC" w:themeColor="accent5" w:themeTint="9a" w:themeShade="95"/>
        <w:sz w:val="22"/>
      </w:rPr>
      <w:tblPr/>
      <w:tcPr>
        <w:shd w:val="clear" w:color="D1EAF0" w:fill="D1EAF0" w:themeFill="accent5" w:themeFillTint="40"/>
      </w:tcPr>
    </w:tblStylePr>
    <w:tblStylePr w:type="band1Vert">
      <w:tblPr/>
      <w:tcPr>
        <w:shd w:val="clear" w:color="D1EAF0" w:fill="D1EAF0" w:themeFill="accent5" w:themeFillTint="40"/>
      </w:tcPr>
    </w:tblStylePr>
    <w:tblStylePr w:type="band2Horz">
      <w:rPr>
        <w:color w:val="92CCDC" w:themeColor="accent5" w:themeTint="9a" w:themeShade="95"/>
        <w:sz w:val="22"/>
      </w:rPr>
      <w:tblPr/>
    </w:tblStylePr>
    <w:tblStylePr w:type="firstCol">
      <w:rPr>
        <w:b/>
        <w:color w:val="92CCDC" w:themeColor="accent5" w:themeTint="9a" w:themeShade="95"/>
      </w:rPr>
      <w:tblPr/>
    </w:tblStylePr>
    <w:tblStylePr w:type="firstRow">
      <w:rPr>
        <w:b/>
        <w:color w:val="92CCDC" w:themeColor="accent5" w:themeTint="9a" w:themeShade="95"/>
      </w:rPr>
      <w:tblPr/>
      <w:tcPr>
        <w:tcBorders>
          <w:bottom w:val="single" w:color="92CCDC" w:themeColor="accent5" w:sz="4" w:space="0"/>
        </w:tcBorders>
      </w:tcPr>
    </w:tblStylePr>
    <w:tblStylePr w:type="lastCol">
      <w:rPr>
        <w:b/>
        <w:color w:val="92CCDC" w:themeColor="accent5" w:themeTint="9a" w:themeShade="95"/>
      </w:rPr>
      <w:tblPr/>
    </w:tblStylePr>
    <w:tblStylePr w:type="lastRow">
      <w:rPr>
        <w:b/>
        <w:color w:val="92CCDC" w:themeColor="accent5" w:themeTint="9a" w:themeShade="95"/>
      </w:rPr>
      <w:tblPr/>
      <w:tcPr>
        <w:tcBorders>
          <w:top w:val="single" w:color="92CCDC" w:themeColor="accent5" w:sz="4" w:space="0"/>
        </w:tcBorders>
      </w:tcPr>
    </w:tblStylePr>
  </w:style>
  <w:style w:type="table" w:customStyle="1" w:styleId="937">
    <w:name w:val="List Table 6 Colorful - Accent 6"/>
    <w:basedOn w:val="840"/>
    <w:uiPriority w:val="99"/>
    <w:tblPr>
      <w:tblStyleRowBandSize w:val="1"/>
      <w:tblStyleColBandSize w:val="1"/>
      <w:tblBorders>
        <w:top w:val="single" w:color="FAC090" w:themeColor="accent6" w:themeTint="98" w:sz="4" w:space="0"/>
        <w:bottom w:val="single" w:color="FAC090" w:themeColor="accent6" w:themeTint="98" w:sz="4" w:space="0"/>
      </w:tblBorders>
      <w:tblCellMar>
        <w:left w:w="108" w:type="dxa"/>
        <w:top w:w="0" w:type="dxa"/>
        <w:right w:w="108" w:type="dxa"/>
        <w:bottom w:w="0" w:type="dxa"/>
      </w:tblCellMar>
    </w:tblPr>
    <w:tblStylePr w:type="band1Horz">
      <w:rPr>
        <w:color w:val="FAC090" w:themeColor="accent6" w:themeTint="98" w:themeShade="95"/>
        <w:sz w:val="22"/>
      </w:rPr>
      <w:tblPr/>
      <w:tcPr>
        <w:shd w:val="clear" w:color="FDE4D0" w:fill="FDE4D0" w:themeFill="accent6" w:themeFillTint="40"/>
      </w:tcPr>
    </w:tblStylePr>
    <w:tblStylePr w:type="band1Vert">
      <w:tblPr/>
      <w:tcPr>
        <w:shd w:val="clear" w:color="FDE4D0" w:fill="FDE4D0" w:themeFill="accent6" w:themeFillTint="40"/>
      </w:tcPr>
    </w:tblStylePr>
    <w:tblStylePr w:type="band2Horz">
      <w:rPr>
        <w:color w:val="FAC090" w:themeColor="accent6" w:themeTint="98" w:themeShade="95"/>
        <w:sz w:val="22"/>
      </w:rPr>
      <w:tblPr/>
    </w:tblStylePr>
    <w:tblStylePr w:type="firstCol">
      <w:rPr>
        <w:b/>
        <w:color w:val="FAC090" w:themeColor="accent6" w:themeTint="98" w:themeShade="95"/>
      </w:rPr>
      <w:tblPr/>
    </w:tblStylePr>
    <w:tblStylePr w:type="firstRow">
      <w:rPr>
        <w:b/>
        <w:color w:val="FAC090" w:themeColor="accent6" w:themeTint="98" w:themeShade="95"/>
      </w:rPr>
      <w:tblPr/>
      <w:tcPr>
        <w:tcBorders>
          <w:bottom w:val="single" w:color="FAC090" w:themeColor="accent6" w:sz="4" w:space="0"/>
        </w:tcBorders>
      </w:tcPr>
    </w:tblStylePr>
    <w:tblStylePr w:type="lastCol">
      <w:rPr>
        <w:b/>
        <w:color w:val="FAC090" w:themeColor="accent6" w:themeTint="98" w:themeShade="95"/>
      </w:rPr>
      <w:tblPr/>
    </w:tblStylePr>
    <w:tblStylePr w:type="lastRow">
      <w:rPr>
        <w:b/>
        <w:color w:val="FAC090" w:themeColor="accent6" w:themeTint="98" w:themeShade="95"/>
      </w:rPr>
      <w:tblPr/>
      <w:tcPr>
        <w:tcBorders>
          <w:top w:val="single" w:color="FAC090" w:themeColor="accent6" w:sz="4" w:space="0"/>
        </w:tcBorders>
      </w:tcPr>
    </w:tblStylePr>
  </w:style>
  <w:style w:type="table" w:styleId="938">
    <w:name w:val="List Table 7 Colorful"/>
    <w:basedOn w:val="840"/>
    <w:uiPriority w:val="99"/>
    <w:tblPr>
      <w:tblStyleRowBandSize w:val="1"/>
      <w:tblStyleColBandSize w:val="1"/>
      <w:tblBorders>
        <w:right w:val="single" w:color="7F7F7F" w:themeColor="text1" w:themeTint="80" w:sz="4" w:space="0"/>
      </w:tblBorders>
      <w:tblCellMar>
        <w:left w:w="108" w:type="dxa"/>
        <w:top w:w="0" w:type="dxa"/>
        <w:right w:w="108" w:type="dxa"/>
        <w:bottom w:w="0" w:type="dxa"/>
      </w:tblCellMar>
    </w:tblPr>
    <w:tblStylePr w:type="band1Horz">
      <w:rPr>
        <w:color w:val="7F7F7F" w:themeColor="text1" w:themeTint="80" w:themeShade="95"/>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rPr>
        <w:i/>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rPr>
        <w:i/>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939">
    <w:name w:val="List Table 7 Colorful - Accent 1"/>
    <w:basedOn w:val="840"/>
    <w:uiPriority w:val="99"/>
    <w:tblPr>
      <w:tblStyleRowBandSize w:val="1"/>
      <w:tblStyleColBandSize w:val="1"/>
      <w:tblBorders>
        <w:right w:val="single" w:color="4F81BD" w:themeColor="accent1" w:sz="4" w:space="0"/>
      </w:tblBorders>
      <w:tblCellMar>
        <w:left w:w="108" w:type="dxa"/>
        <w:top w:w="0" w:type="dxa"/>
        <w:right w:w="108" w:type="dxa"/>
        <w:bottom w:w="0" w:type="dxa"/>
      </w:tblCellMar>
    </w:tblPr>
    <w:tblStylePr w:type="band1Horz">
      <w:rPr>
        <w:color w:val="2A4A71" w:themeColor="accent1" w:themeShade="95"/>
        <w:sz w:val="22"/>
      </w:rPr>
      <w:tblPr/>
      <w:tcPr>
        <w:shd w:val="clear" w:color="D2DFEE" w:fill="D2DFEE" w:themeFill="accent1" w:themeFillTint="40"/>
      </w:tcPr>
    </w:tblStylePr>
    <w:tblStylePr w:type="band1Vert">
      <w:tblPr/>
      <w:tcPr>
        <w:shd w:val="clear" w:color="D2DFEE" w:fill="D2DFEE" w:themeFill="accent1" w:themeFillTint="40"/>
      </w:tcPr>
    </w:tblStylePr>
    <w:tblStylePr w:type="band2Horz">
      <w:rPr>
        <w:color w:val="2A4A71" w:themeColor="accent1" w:themeShade="95"/>
        <w:sz w:val="22"/>
      </w:rPr>
      <w:tblPr/>
    </w:tblStylePr>
    <w:tblStylePr w:type="firstCol">
      <w:pPr>
        <w:jc w:val="right"/>
      </w:pPr>
      <w:rPr>
        <w:i/>
        <w:color w:val="2A4A71" w:themeColor="accent1" w:themeShade="95"/>
        <w:sz w:val="22"/>
      </w:rPr>
      <w:tbl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firstRow">
      <w:rPr>
        <w:i/>
        <w:color w:val="2A4A71" w:themeColor="accent1" w:themeShade="95"/>
        <w:sz w:val="22"/>
      </w:rPr>
      <w:tblPr/>
      <w:tcPr>
        <w:tcBorders>
          <w:top w:val="none" w:color="000000" w:sz="4" w:space="0"/>
          <w:left w:val="none" w:color="000000" w:sz="4" w:space="0"/>
          <w:bottom w:val="single" w:color="4F81BD" w:themeColor="accent1" w:sz="4" w:space="0"/>
          <w:right w:val="none" w:color="000000" w:sz="4" w:space="0"/>
        </w:tcBorders>
        <w:shd w:val="clear" w:color="FFFFFF" w:fill="FFFFFF" w:themeFill="light1"/>
      </w:tcPr>
    </w:tblStylePr>
    <w:tblStylePr w:type="lastCol">
      <w:rPr>
        <w:i/>
        <w:color w:val="2A4A71" w:themeColor="accent1" w:themeShade="95"/>
        <w:sz w:val="22"/>
      </w:rPr>
      <w:tbl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lastRow">
      <w:rPr>
        <w:i/>
        <w:color w:val="2A4A71" w:themeColor="accent1" w:themeShade="95"/>
        <w:sz w:val="22"/>
      </w:rPr>
      <w:tblPr/>
      <w:tcPr>
        <w:tcBorders>
          <w:top w:val="single" w:color="4F81BD"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940">
    <w:name w:val="List Table 7 Colorful - Accent 2"/>
    <w:basedOn w:val="840"/>
    <w:uiPriority w:val="99"/>
    <w:tblPr>
      <w:tblStyleRowBandSize w:val="1"/>
      <w:tblStyleColBandSize w:val="1"/>
      <w:tblBorders>
        <w:right w:val="single" w:color="D99695" w:themeColor="accent2" w:themeTint="97" w:sz="4" w:space="0"/>
      </w:tblBorders>
      <w:tblCellMar>
        <w:left w:w="108" w:type="dxa"/>
        <w:top w:w="0" w:type="dxa"/>
        <w:right w:w="108" w:type="dxa"/>
        <w:bottom w:w="0" w:type="dxa"/>
      </w:tblCellMar>
    </w:tblPr>
    <w:tblStylePr w:type="band1Horz">
      <w:rPr>
        <w:color w:val="D99695" w:themeColor="accent2" w:themeTint="97" w:themeShade="95"/>
        <w:sz w:val="22"/>
      </w:rPr>
      <w:tblPr/>
      <w:tcPr>
        <w:shd w:val="clear" w:color="EFD2D2" w:fill="EFD2D2" w:themeFill="accent2" w:themeFillTint="40"/>
      </w:tcPr>
    </w:tblStylePr>
    <w:tblStylePr w:type="band1Vert">
      <w:tblPr/>
      <w:tcPr>
        <w:shd w:val="clear" w:color="EFD2D2" w:fill="EFD2D2" w:themeFill="accent2" w:themeFillTint="40"/>
      </w:tcPr>
    </w:tblStylePr>
    <w:tblStylePr w:type="band2Horz">
      <w:rPr>
        <w:color w:val="D99695" w:themeColor="accent2" w:themeTint="97" w:themeShade="95"/>
        <w:sz w:val="22"/>
      </w:rPr>
      <w:tblPr/>
    </w:tblStylePr>
    <w:tblStylePr w:type="firstCol">
      <w:pPr>
        <w:jc w:val="right"/>
      </w:pPr>
      <w:rPr>
        <w:i/>
        <w:color w:val="D99695" w:themeColor="accent2" w:themeTint="97" w:themeShade="95"/>
        <w:sz w:val="22"/>
      </w:rPr>
      <w:tblPr/>
      <w:tcPr>
        <w:tcBorders>
          <w:top w:val="none" w:color="000000" w:sz="4" w:space="0"/>
          <w:left w:val="none" w:color="000000" w:sz="4" w:space="0"/>
          <w:bottom w:val="none" w:color="000000" w:sz="4" w:space="0"/>
          <w:right w:val="single" w:color="D99695" w:themeColor="accent2" w:sz="4" w:space="0"/>
        </w:tcBorders>
        <w:shd w:val="clear" w:color="FFFFFF" w:fill="auto"/>
      </w:tcPr>
    </w:tblStylePr>
    <w:tblStylePr w:type="firstRow">
      <w:rPr>
        <w:i/>
        <w:color w:val="D99695" w:themeColor="accent2" w:themeTint="97" w:themeShade="95"/>
        <w:sz w:val="22"/>
      </w:rPr>
      <w:tblPr/>
      <w:tcPr>
        <w:tcBorders>
          <w:top w:val="none" w:color="000000" w:sz="4" w:space="0"/>
          <w:left w:val="none" w:color="000000" w:sz="4" w:space="0"/>
          <w:bottom w:val="single" w:color="D99695" w:themeColor="accent2" w:sz="4" w:space="0"/>
          <w:right w:val="none" w:color="000000" w:sz="4" w:space="0"/>
        </w:tcBorders>
        <w:shd w:val="clear" w:color="FFFFFF" w:fill="FFFFFF" w:themeFill="light1"/>
      </w:tcPr>
    </w:tblStylePr>
    <w:tblStylePr w:type="lastCol">
      <w:rPr>
        <w:i/>
        <w:color w:val="D99695" w:themeColor="accent2" w:themeTint="97" w:themeShade="95"/>
        <w:sz w:val="22"/>
      </w:rPr>
      <w:tblPr/>
      <w:tcPr>
        <w:tcBorders>
          <w:top w:val="none" w:color="000000" w:sz="4" w:space="0"/>
          <w:left w:val="single" w:color="D99695" w:themeColor="accent2" w:sz="4" w:space="0"/>
          <w:bottom w:val="none" w:color="000000" w:sz="4" w:space="0"/>
          <w:right w:val="none" w:color="000000" w:sz="4" w:space="0"/>
        </w:tcBorders>
        <w:shd w:val="clear" w:color="FFFFFF" w:fill="auto"/>
      </w:tcPr>
    </w:tblStylePr>
    <w:tblStylePr w:type="lastRow">
      <w:rPr>
        <w:i/>
        <w:color w:val="D99695" w:themeColor="accent2" w:themeTint="97" w:themeShade="95"/>
        <w:sz w:val="22"/>
      </w:rPr>
      <w:tblPr/>
      <w:tcPr>
        <w:tcBorders>
          <w:top w:val="single" w:color="D99695"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941">
    <w:name w:val="List Table 7 Colorful - Accent 3"/>
    <w:basedOn w:val="840"/>
    <w:uiPriority w:val="99"/>
    <w:tblPr>
      <w:tblStyleRowBandSize w:val="1"/>
      <w:tblStyleColBandSize w:val="1"/>
      <w:tblBorders>
        <w:right w:val="single" w:color="C3D69B" w:themeColor="accent3" w:themeTint="98" w:sz="4" w:space="0"/>
      </w:tblBorders>
      <w:tblCellMar>
        <w:left w:w="108" w:type="dxa"/>
        <w:top w:w="0" w:type="dxa"/>
        <w:right w:w="108" w:type="dxa"/>
        <w:bottom w:w="0" w:type="dxa"/>
      </w:tblCellMar>
    </w:tblPr>
    <w:tblStylePr w:type="band1Horz">
      <w:rPr>
        <w:color w:val="C3D69B" w:themeColor="accent3" w:themeTint="98" w:themeShade="95"/>
        <w:sz w:val="22"/>
      </w:rPr>
      <w:tblPr/>
      <w:tcPr>
        <w:shd w:val="clear" w:color="E5EED5" w:fill="E5EED5" w:themeFill="accent3" w:themeFillTint="40"/>
      </w:tcPr>
    </w:tblStylePr>
    <w:tblStylePr w:type="band1Vert">
      <w:tblPr/>
      <w:tcPr>
        <w:shd w:val="clear" w:color="E5EED5" w:fill="E5EED5" w:themeFill="accent3" w:themeFillTint="40"/>
      </w:tcPr>
    </w:tblStylePr>
    <w:tblStylePr w:type="band2Horz">
      <w:rPr>
        <w:color w:val="C3D69B" w:themeColor="accent3" w:themeTint="98" w:themeShade="95"/>
        <w:sz w:val="22"/>
      </w:rPr>
      <w:tblPr/>
    </w:tblStylePr>
    <w:tblStylePr w:type="firstCol">
      <w:pPr>
        <w:jc w:val="right"/>
      </w:pPr>
      <w:rPr>
        <w:i/>
        <w:color w:val="C3D69B" w:themeColor="accent3" w:themeTint="98" w:themeShade="95"/>
        <w:sz w:val="22"/>
      </w:rPr>
      <w:tblPr/>
      <w:tcPr>
        <w:tcBorders>
          <w:top w:val="none" w:color="000000" w:sz="4" w:space="0"/>
          <w:left w:val="none" w:color="000000" w:sz="4" w:space="0"/>
          <w:bottom w:val="none" w:color="000000" w:sz="4" w:space="0"/>
          <w:right w:val="single" w:color="C3D69B" w:themeColor="accent3" w:sz="4" w:space="0"/>
        </w:tcBorders>
        <w:shd w:val="clear" w:color="FFFFFF" w:fill="auto"/>
      </w:tcPr>
    </w:tblStylePr>
    <w:tblStylePr w:type="firstRow">
      <w:rPr>
        <w:i/>
        <w:color w:val="C3D69B" w:themeColor="accent3" w:themeTint="98" w:themeShade="95"/>
        <w:sz w:val="22"/>
      </w:rPr>
      <w:tblPr/>
      <w:tcPr>
        <w:tcBorders>
          <w:top w:val="none" w:color="000000" w:sz="4" w:space="0"/>
          <w:left w:val="none" w:color="000000" w:sz="4" w:space="0"/>
          <w:bottom w:val="single" w:color="C3D69B" w:themeColor="accent3" w:sz="4" w:space="0"/>
          <w:right w:val="none" w:color="000000" w:sz="4" w:space="0"/>
        </w:tcBorders>
        <w:shd w:val="clear" w:color="FFFFFF" w:fill="FFFFFF" w:themeFill="light1"/>
      </w:tcPr>
    </w:tblStylePr>
    <w:tblStylePr w:type="lastCol">
      <w:rPr>
        <w:i/>
        <w:color w:val="C3D69B" w:themeColor="accent3" w:themeTint="98" w:themeShade="95"/>
        <w:sz w:val="22"/>
      </w:rPr>
      <w:tblPr/>
      <w:tcPr>
        <w:tcBorders>
          <w:top w:val="none" w:color="000000" w:sz="4" w:space="0"/>
          <w:left w:val="single" w:color="C3D69B" w:themeColor="accent3" w:sz="4" w:space="0"/>
          <w:bottom w:val="none" w:color="000000" w:sz="4" w:space="0"/>
          <w:right w:val="none" w:color="000000" w:sz="4" w:space="0"/>
        </w:tcBorders>
        <w:shd w:val="clear" w:color="FFFFFF" w:fill="auto"/>
      </w:tcPr>
    </w:tblStylePr>
    <w:tblStylePr w:type="lastRow">
      <w:rPr>
        <w:i/>
        <w:color w:val="C3D69B" w:themeColor="accent3" w:themeTint="98" w:themeShade="95"/>
        <w:sz w:val="22"/>
      </w:rPr>
      <w:tblPr/>
      <w:tcPr>
        <w:tcBorders>
          <w:top w:val="single" w:color="C3D69B"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942">
    <w:name w:val="List Table 7 Colorful - Accent 4"/>
    <w:basedOn w:val="840"/>
    <w:uiPriority w:val="99"/>
    <w:tblPr>
      <w:tblStyleRowBandSize w:val="1"/>
      <w:tblStyleColBandSize w:val="1"/>
      <w:tblBorders>
        <w:right w:val="single" w:color="B2A1C6" w:themeColor="accent4" w:themeTint="9a" w:sz="4" w:space="0"/>
      </w:tblBorders>
      <w:tblCellMar>
        <w:left w:w="108" w:type="dxa"/>
        <w:top w:w="0" w:type="dxa"/>
        <w:right w:w="108" w:type="dxa"/>
        <w:bottom w:w="0" w:type="dxa"/>
      </w:tblCellMar>
    </w:tblPr>
    <w:tblStylePr w:type="band1Horz">
      <w:rPr>
        <w:color w:val="B2A1C6" w:themeColor="accent4" w:themeTint="9a" w:themeShade="95"/>
        <w:sz w:val="22"/>
      </w:rPr>
      <w:tblPr/>
      <w:tcPr>
        <w:shd w:val="clear" w:color="DFD8E7" w:fill="DFD8E7" w:themeFill="accent4" w:themeFillTint="40"/>
      </w:tcPr>
    </w:tblStylePr>
    <w:tblStylePr w:type="band1Vert">
      <w:tblPr/>
      <w:tcPr>
        <w:shd w:val="clear" w:color="DFD8E7" w:fill="DFD8E7" w:themeFill="accent4" w:themeFillTint="40"/>
      </w:tcPr>
    </w:tblStylePr>
    <w:tblStylePr w:type="band2Horz">
      <w:rPr>
        <w:color w:val="B2A1C6" w:themeColor="accent4" w:themeTint="9a" w:themeShade="95"/>
        <w:sz w:val="22"/>
      </w:rPr>
      <w:tblPr/>
    </w:tblStylePr>
    <w:tblStylePr w:type="firstCol">
      <w:pPr>
        <w:jc w:val="right"/>
      </w:pPr>
      <w:rPr>
        <w:i/>
        <w:color w:val="B2A1C6" w:themeColor="accent4" w:themeTint="9a" w:themeShade="95"/>
        <w:sz w:val="22"/>
      </w:rPr>
      <w:tblPr/>
      <w:tcPr>
        <w:tcBorders>
          <w:top w:val="none" w:color="000000" w:sz="4" w:space="0"/>
          <w:left w:val="none" w:color="000000" w:sz="4" w:space="0"/>
          <w:bottom w:val="none" w:color="000000" w:sz="4" w:space="0"/>
          <w:right w:val="single" w:color="B2A1C6" w:themeColor="accent4" w:sz="4" w:space="0"/>
        </w:tcBorders>
        <w:shd w:val="clear" w:color="FFFFFF" w:fill="auto"/>
      </w:tcPr>
    </w:tblStylePr>
    <w:tblStylePr w:type="firstRow">
      <w:rPr>
        <w:i/>
        <w:color w:val="B2A1C6" w:themeColor="accent4" w:themeTint="9a" w:themeShade="95"/>
        <w:sz w:val="22"/>
      </w:rPr>
      <w:tblPr/>
      <w:tcPr>
        <w:tcBorders>
          <w:top w:val="none" w:color="000000" w:sz="4" w:space="0"/>
          <w:left w:val="none" w:color="000000" w:sz="4" w:space="0"/>
          <w:bottom w:val="single" w:color="B2A1C6" w:themeColor="accent4" w:sz="4" w:space="0"/>
          <w:right w:val="none" w:color="000000" w:sz="4" w:space="0"/>
        </w:tcBorders>
        <w:shd w:val="clear" w:color="FFFFFF" w:fill="FFFFFF" w:themeFill="light1"/>
      </w:tcPr>
    </w:tblStylePr>
    <w:tblStylePr w:type="lastCol">
      <w:rPr>
        <w:i/>
        <w:color w:val="B2A1C6" w:themeColor="accent4" w:themeTint="9a" w:themeShade="95"/>
        <w:sz w:val="22"/>
      </w:rPr>
      <w:tblPr/>
      <w:tcPr>
        <w:tcBorders>
          <w:top w:val="none" w:color="000000" w:sz="4" w:space="0"/>
          <w:left w:val="single" w:color="B2A1C6" w:themeColor="accent4" w:sz="4" w:space="0"/>
          <w:bottom w:val="none" w:color="000000" w:sz="4" w:space="0"/>
          <w:right w:val="none" w:color="000000" w:sz="4" w:space="0"/>
        </w:tcBorders>
        <w:shd w:val="clear" w:color="FFFFFF" w:fill="auto"/>
      </w:tcPr>
    </w:tblStylePr>
    <w:tblStylePr w:type="lastRow">
      <w:rPr>
        <w:i/>
        <w:color w:val="B2A1C6" w:themeColor="accent4" w:themeTint="9a" w:themeShade="95"/>
        <w:sz w:val="22"/>
      </w:rPr>
      <w:tblPr/>
      <w:tcPr>
        <w:tcBorders>
          <w:top w:val="single" w:color="B2A1C6"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943">
    <w:name w:val="List Table 7 Colorful - Accent 5"/>
    <w:basedOn w:val="840"/>
    <w:uiPriority w:val="99"/>
    <w:tblPr>
      <w:tblStyleRowBandSize w:val="1"/>
      <w:tblStyleColBandSize w:val="1"/>
      <w:tblBorders>
        <w:right w:val="single" w:color="92CCDC" w:themeColor="accent5" w:themeTint="9a" w:sz="4" w:space="0"/>
      </w:tblBorders>
      <w:tblCellMar>
        <w:left w:w="108" w:type="dxa"/>
        <w:top w:w="0" w:type="dxa"/>
        <w:right w:w="108" w:type="dxa"/>
        <w:bottom w:w="0" w:type="dxa"/>
      </w:tblCellMar>
    </w:tblPr>
    <w:tblStylePr w:type="band1Horz">
      <w:rPr>
        <w:color w:val="92CCDC" w:themeColor="accent5" w:themeTint="9a" w:themeShade="95"/>
        <w:sz w:val="22"/>
      </w:rPr>
      <w:tblPr/>
      <w:tcPr>
        <w:shd w:val="clear" w:color="D1EAF0" w:fill="D1EAF0" w:themeFill="accent5" w:themeFillTint="40"/>
      </w:tcPr>
    </w:tblStylePr>
    <w:tblStylePr w:type="band1Vert">
      <w:tblPr/>
      <w:tcPr>
        <w:shd w:val="clear" w:color="D1EAF0" w:fill="D1EAF0" w:themeFill="accent5" w:themeFillTint="40"/>
      </w:tcPr>
    </w:tblStylePr>
    <w:tblStylePr w:type="band2Horz">
      <w:rPr>
        <w:color w:val="92CCDC" w:themeColor="accent5" w:themeTint="9a" w:themeShade="95"/>
        <w:sz w:val="22"/>
      </w:rPr>
      <w:tblPr/>
    </w:tblStylePr>
    <w:tblStylePr w:type="firstCol">
      <w:pPr>
        <w:jc w:val="right"/>
      </w:pPr>
      <w:rPr>
        <w:i/>
        <w:color w:val="92CCDC" w:themeColor="accent5" w:themeTint="9a" w:themeShade="95"/>
        <w:sz w:val="22"/>
      </w:rPr>
      <w:tblPr/>
      <w:tcPr>
        <w:tcBorders>
          <w:top w:val="none" w:color="000000" w:sz="4" w:space="0"/>
          <w:left w:val="none" w:color="000000" w:sz="4" w:space="0"/>
          <w:bottom w:val="none" w:color="000000" w:sz="4" w:space="0"/>
          <w:right w:val="single" w:color="92CCDC" w:themeColor="accent5" w:sz="4" w:space="0"/>
        </w:tcBorders>
        <w:shd w:val="clear" w:color="FFFFFF" w:fill="auto"/>
      </w:tcPr>
    </w:tblStylePr>
    <w:tblStylePr w:type="firstRow">
      <w:rPr>
        <w:i/>
        <w:color w:val="92CCDC" w:themeColor="accent5" w:themeTint="9a" w:themeShade="95"/>
        <w:sz w:val="22"/>
      </w:rPr>
      <w:tblPr/>
      <w:tcPr>
        <w:tcBorders>
          <w:top w:val="none" w:color="000000" w:sz="4" w:space="0"/>
          <w:left w:val="none" w:color="000000" w:sz="4" w:space="0"/>
          <w:bottom w:val="single" w:color="92CCDC" w:themeColor="accent5" w:sz="4" w:space="0"/>
          <w:right w:val="none" w:color="000000" w:sz="4" w:space="0"/>
        </w:tcBorders>
        <w:shd w:val="clear" w:color="FFFFFF" w:fill="FFFFFF" w:themeFill="light1"/>
      </w:tcPr>
    </w:tblStylePr>
    <w:tblStylePr w:type="lastCol">
      <w:rPr>
        <w:i/>
        <w:color w:val="92CCDC" w:themeColor="accent5" w:themeTint="9a" w:themeShade="95"/>
        <w:sz w:val="22"/>
      </w:rPr>
      <w:tblPr/>
      <w:tcPr>
        <w:tcBorders>
          <w:top w:val="none" w:color="000000" w:sz="4" w:space="0"/>
          <w:left w:val="single" w:color="92CCDC" w:themeColor="accent5" w:sz="4" w:space="0"/>
          <w:bottom w:val="none" w:color="000000" w:sz="4" w:space="0"/>
          <w:right w:val="none" w:color="000000" w:sz="4" w:space="0"/>
        </w:tcBorders>
        <w:shd w:val="clear" w:color="FFFFFF" w:fill="auto"/>
      </w:tcPr>
    </w:tblStylePr>
    <w:tblStylePr w:type="lastRow">
      <w:rPr>
        <w:i/>
        <w:color w:val="92CCDC" w:themeColor="accent5" w:themeTint="9a" w:themeShade="95"/>
        <w:sz w:val="22"/>
      </w:rPr>
      <w:tblPr/>
      <w:tcPr>
        <w:tcBorders>
          <w:top w:val="single" w:color="92CCDC"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944">
    <w:name w:val="List Table 7 Colorful - Accent 6"/>
    <w:basedOn w:val="840"/>
    <w:uiPriority w:val="99"/>
    <w:tblPr>
      <w:tblStyleRowBandSize w:val="1"/>
      <w:tblStyleColBandSize w:val="1"/>
      <w:tblBorders>
        <w:right w:val="single" w:color="FAC090" w:themeColor="accent6" w:themeTint="98" w:sz="4" w:space="0"/>
      </w:tblBorders>
      <w:tblCellMar>
        <w:left w:w="108" w:type="dxa"/>
        <w:top w:w="0" w:type="dxa"/>
        <w:right w:w="108" w:type="dxa"/>
        <w:bottom w:w="0" w:type="dxa"/>
      </w:tblCellMar>
    </w:tblPr>
    <w:tblStylePr w:type="band1Horz">
      <w:rPr>
        <w:color w:val="FAC090" w:themeColor="accent6" w:themeTint="98" w:themeShade="95"/>
        <w:sz w:val="22"/>
      </w:rPr>
      <w:tblPr/>
      <w:tcPr>
        <w:shd w:val="clear" w:color="FDE4D0" w:fill="FDE4D0" w:themeFill="accent6" w:themeFillTint="40"/>
      </w:tcPr>
    </w:tblStylePr>
    <w:tblStylePr w:type="band1Vert">
      <w:tblPr/>
      <w:tcPr>
        <w:shd w:val="clear" w:color="FDE4D0" w:fill="FDE4D0" w:themeFill="accent6" w:themeFillTint="40"/>
      </w:tcPr>
    </w:tblStylePr>
    <w:tblStylePr w:type="band2Horz">
      <w:rPr>
        <w:color w:val="FAC090" w:themeColor="accent6" w:themeTint="98" w:themeShade="95"/>
        <w:sz w:val="22"/>
      </w:rPr>
      <w:tblPr/>
    </w:tblStylePr>
    <w:tblStylePr w:type="firstCol">
      <w:pPr>
        <w:jc w:val="right"/>
      </w:pPr>
      <w:rPr>
        <w:i/>
        <w:color w:val="FAC090" w:themeColor="accent6" w:themeTint="98" w:themeShade="95"/>
        <w:sz w:val="22"/>
      </w:rPr>
      <w:tblPr/>
      <w:tcPr>
        <w:tcBorders>
          <w:top w:val="none" w:color="000000" w:sz="4" w:space="0"/>
          <w:left w:val="none" w:color="000000" w:sz="4" w:space="0"/>
          <w:bottom w:val="none" w:color="000000" w:sz="4" w:space="0"/>
          <w:right w:val="single" w:color="FAC090" w:themeColor="accent6" w:sz="4" w:space="0"/>
        </w:tcBorders>
        <w:shd w:val="clear" w:color="FFFFFF" w:fill="auto"/>
      </w:tcPr>
    </w:tblStylePr>
    <w:tblStylePr w:type="firstRow">
      <w:rPr>
        <w:i/>
        <w:color w:val="FAC090" w:themeColor="accent6" w:themeTint="98" w:themeShade="95"/>
        <w:sz w:val="22"/>
      </w:rPr>
      <w:tblPr/>
      <w:tcPr>
        <w:tcBorders>
          <w:top w:val="none" w:color="000000" w:sz="4" w:space="0"/>
          <w:left w:val="none" w:color="000000" w:sz="4" w:space="0"/>
          <w:bottom w:val="single" w:color="FAC090" w:themeColor="accent6" w:sz="4" w:space="0"/>
          <w:right w:val="none" w:color="000000" w:sz="4" w:space="0"/>
        </w:tcBorders>
        <w:shd w:val="clear" w:color="FFFFFF" w:fill="FFFFFF" w:themeFill="light1"/>
      </w:tcPr>
    </w:tblStylePr>
    <w:tblStylePr w:type="lastCol">
      <w:rPr>
        <w:i/>
        <w:color w:val="FAC090" w:themeColor="accent6" w:themeTint="98" w:themeShade="95"/>
        <w:sz w:val="22"/>
      </w:rPr>
      <w:tblPr/>
      <w:tcPr>
        <w:tcBorders>
          <w:top w:val="none" w:color="000000" w:sz="4" w:space="0"/>
          <w:left w:val="single" w:color="FAC090" w:themeColor="accent6" w:sz="4" w:space="0"/>
          <w:bottom w:val="none" w:color="000000" w:sz="4" w:space="0"/>
          <w:right w:val="none" w:color="000000" w:sz="4" w:space="0"/>
        </w:tcBorders>
        <w:shd w:val="clear" w:color="FFFFFF" w:fill="auto"/>
      </w:tcPr>
    </w:tblStylePr>
    <w:tblStylePr w:type="lastRow">
      <w:rPr>
        <w:i/>
        <w:color w:val="FAC090" w:themeColor="accent6" w:themeTint="98" w:themeShade="95"/>
        <w:sz w:val="22"/>
      </w:rPr>
      <w:tblPr/>
      <w:tcPr>
        <w:tcBorders>
          <w:top w:val="single" w:color="FAC090" w:themeColor="accent6" w:sz="4" w:space="0"/>
          <w:left w:val="none" w:color="000000" w:sz="4" w:space="0"/>
          <w:bottom w:val="none" w:color="000000" w:sz="4" w:space="0"/>
          <w:right w:val="none" w:color="000000" w:sz="4" w:space="0"/>
        </w:tcBorders>
        <w:shd w:val="clear" w:color="FFFFFF" w:fill="FFFFFF" w:themeFill="light1"/>
      </w:tcPr>
    </w:tblStylePr>
  </w:style>
  <w:style w:type="table" w:customStyle="1" w:styleId="945">
    <w:name w:val="Lined - Accent"/>
    <w:basedOn w:val="840"/>
    <w:uiPriority w:val="99"/>
    <w:rPr>
      <w:color w:val="404040"/>
    </w:rPr>
    <w:tblPr>
      <w:tblStyleRowBandSize w:val="1"/>
      <w:tblStyleColBandSize w:val="1"/>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F2F2" w:fill="F2F2F2" w:themeFill="text1" w:themeFillTint="0"/>
      </w:tcPr>
    </w:tblStylePr>
    <w:tblStylePr w:type="band2Vert">
      <w:rPr>
        <w:color w:val="404040"/>
        <w:sz w:val="22"/>
      </w:rPr>
      <w:tblPr/>
      <w:tcPr>
        <w:shd w:val="clear" w:color="F2F2F2" w:fill="F2F2F2" w:themeFill="text1" w:themeFillTint="0"/>
      </w:tcPr>
    </w:tblStylePr>
    <w:tblStylePr w:type="firstCol">
      <w:rPr>
        <w:color w:val="F2F2F2"/>
        <w:sz w:val="22"/>
      </w:rPr>
      <w:tblPr/>
      <w:tcPr>
        <w:shd w:val="clear" w:color="7F7F7F" w:fill="7F7F7F" w:themeFill="text1" w:themeFillTint="80"/>
      </w:tcPr>
    </w:tblStylePr>
    <w:tblStylePr w:type="firstRow">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style>
  <w:style w:type="table" w:customStyle="1" w:styleId="946">
    <w:name w:val="Lined - Accent 1"/>
    <w:basedOn w:val="840"/>
    <w:uiPriority w:val="99"/>
    <w:rPr>
      <w:color w:val="404040"/>
    </w:rPr>
    <w:tblPr>
      <w:tblStyleRowBandSize w:val="1"/>
      <w:tblStyleColBandSize w:val="1"/>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C7D7EA" w:fill="C7D7EA" w:themeFill="accent1" w:themeFillTint="50"/>
      </w:tcPr>
    </w:tblStylePr>
    <w:tblStylePr w:type="band2Vert">
      <w:rPr>
        <w:color w:val="404040"/>
        <w:sz w:val="22"/>
      </w:rPr>
      <w:tblPr/>
      <w:tcPr>
        <w:shd w:val="clear" w:color="C7D7EA" w:fill="C7D7EA" w:themeFill="accent1" w:themeFillTint="50"/>
      </w:tcPr>
    </w:tblStylePr>
    <w:tblStylePr w:type="firstCol">
      <w:rPr>
        <w:color w:val="F2F2F2"/>
        <w:sz w:val="22"/>
      </w:rPr>
      <w:tblPr/>
      <w:tcPr>
        <w:shd w:val="clear" w:color="5D8AC2" w:fill="5D8AC2" w:themeFill="accent1" w:themeFillTint="ea"/>
      </w:tcPr>
    </w:tblStylePr>
    <w:tblStylePr w:type="firstRow">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style>
  <w:style w:type="table" w:customStyle="1" w:styleId="947">
    <w:name w:val="Lined - Accent 2"/>
    <w:basedOn w:val="840"/>
    <w:uiPriority w:val="99"/>
    <w:rPr>
      <w:color w:val="404040"/>
    </w:rPr>
    <w:tblPr>
      <w:tblStyleRowBandSize w:val="1"/>
      <w:tblStyleColBandSize w:val="1"/>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DCDC" w:fill="F2DCDC" w:themeFill="accent2" w:themeFillTint="32"/>
      </w:tcPr>
    </w:tblStylePr>
    <w:tblStylePr w:type="band2Vert">
      <w:rPr>
        <w:color w:val="404040"/>
        <w:sz w:val="22"/>
      </w:rPr>
      <w:tblPr/>
      <w:tcPr>
        <w:shd w:val="clear" w:color="F2DCDC" w:fill="F2DCDC" w:themeFill="accent2" w:themeFillTint="32"/>
      </w:tcPr>
    </w:tblStylePr>
    <w:tblStylePr w:type="firstCol">
      <w:rPr>
        <w:color w:val="F2F2F2"/>
        <w:sz w:val="22"/>
      </w:rPr>
      <w:tblPr/>
      <w:tcPr>
        <w:shd w:val="clear" w:color="D99695" w:fill="D99695" w:themeFill="accent2" w:themeFillTint="97"/>
      </w:tcPr>
    </w:tblStylePr>
    <w:tblStylePr w:type="firstRow">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style>
  <w:style w:type="table" w:customStyle="1" w:styleId="948">
    <w:name w:val="Lined - Accent 3"/>
    <w:basedOn w:val="840"/>
    <w:uiPriority w:val="99"/>
    <w:rPr>
      <w:color w:val="404040"/>
    </w:rPr>
    <w:tblPr>
      <w:tblStyleRowBandSize w:val="1"/>
      <w:tblStyleColBandSize w:val="1"/>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EAF1DC" w:fill="EAF1DC" w:themeFill="accent3" w:themeFillTint="34"/>
      </w:tcPr>
    </w:tblStylePr>
    <w:tblStylePr w:type="band2Vert">
      <w:rPr>
        <w:color w:val="404040"/>
        <w:sz w:val="22"/>
      </w:rPr>
      <w:tblPr/>
      <w:tcPr>
        <w:shd w:val="clear" w:color="EAF1DC" w:fill="EAF1DC" w:themeFill="accent3" w:themeFillTint="34"/>
      </w:tcPr>
    </w:tblStylePr>
    <w:tblStylePr w:type="firstCol">
      <w:rPr>
        <w:color w:val="F2F2F2"/>
        <w:sz w:val="22"/>
      </w:rPr>
      <w:tblPr/>
      <w:tcPr>
        <w:shd w:val="clear" w:color="9ABB59" w:fill="9ABB59" w:themeFill="accent3" w:themeFillTint="fe"/>
      </w:tcPr>
    </w:tblStylePr>
    <w:tblStylePr w:type="firstRow">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style>
  <w:style w:type="table" w:customStyle="1" w:styleId="949">
    <w:name w:val="Lined - Accent 4"/>
    <w:basedOn w:val="840"/>
    <w:uiPriority w:val="99"/>
    <w:rPr>
      <w:color w:val="404040"/>
    </w:rPr>
    <w:tblPr>
      <w:tblStyleRowBandSize w:val="1"/>
      <w:tblStyleColBandSize w:val="1"/>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E5DFEC" w:fill="E5DFEC" w:themeFill="accent4" w:themeFillTint="34"/>
      </w:tcPr>
    </w:tblStylePr>
    <w:tblStylePr w:type="band2Vert">
      <w:rPr>
        <w:color w:val="404040"/>
        <w:sz w:val="22"/>
      </w:rPr>
      <w:tblPr/>
      <w:tcPr>
        <w:shd w:val="clear" w:color="E5DFEC" w:fill="E5DFEC" w:themeFill="accent4" w:themeFillTint="34"/>
      </w:tcPr>
    </w:tblStylePr>
    <w:tblStylePr w:type="firstCol">
      <w:rPr>
        <w:color w:val="F2F2F2"/>
        <w:sz w:val="22"/>
      </w:rPr>
      <w:tblPr/>
      <w:tcPr>
        <w:shd w:val="clear" w:color="B2A1C6" w:fill="B2A1C6" w:themeFill="accent4" w:themeFillTint="9a"/>
      </w:tcPr>
    </w:tblStylePr>
    <w:tblStylePr w:type="firstRow">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style>
  <w:style w:type="table" w:customStyle="1" w:styleId="950">
    <w:name w:val="Lined - Accent 5"/>
    <w:basedOn w:val="840"/>
    <w:uiPriority w:val="99"/>
    <w:rPr>
      <w:color w:val="404040"/>
    </w:rPr>
    <w:tblPr>
      <w:tblStyleRowBandSize w:val="1"/>
      <w:tblStyleColBandSize w:val="1"/>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DAEEF3" w:fill="DAEEF3" w:themeFill="accent5" w:themeFillTint="34"/>
      </w:tcPr>
    </w:tblStylePr>
    <w:tblStylePr w:type="band2Vert">
      <w:rPr>
        <w:color w:val="404040"/>
        <w:sz w:val="22"/>
      </w:rPr>
      <w:tblPr/>
      <w:tcPr>
        <w:shd w:val="clear" w:color="DAEEF3" w:fill="DAEEF3" w:themeFill="accent5" w:themeFillTint="34"/>
      </w:tcPr>
    </w:tblStylePr>
    <w:tblStylePr w:type="firstCol">
      <w:rPr>
        <w:color w:val="F2F2F2"/>
        <w:sz w:val="22"/>
      </w:rPr>
      <w:tblPr/>
      <w:tcPr>
        <w:shd w:val="clear" w:color="4BACC6" w:fill="4BACC6" w:themeFill="accent5"/>
      </w:tcPr>
    </w:tblStylePr>
    <w:tblStylePr w:type="firstRow">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style>
  <w:style w:type="table" w:customStyle="1" w:styleId="951">
    <w:name w:val="Lined - Accent 6"/>
    <w:basedOn w:val="840"/>
    <w:uiPriority w:val="99"/>
    <w:rPr>
      <w:color w:val="404040"/>
    </w:rPr>
    <w:tblPr>
      <w:tblStyleRowBandSize w:val="1"/>
      <w:tblStyleColBandSize w:val="1"/>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FDE9D8" w:fill="FDE9D8" w:themeFill="accent6" w:themeFillTint="34"/>
      </w:tcPr>
    </w:tblStylePr>
    <w:tblStylePr w:type="band2Vert">
      <w:rPr>
        <w:color w:val="404040"/>
        <w:sz w:val="22"/>
      </w:rPr>
      <w:tblPr/>
      <w:tcPr>
        <w:shd w:val="clear" w:color="FDE9D8" w:fill="FDE9D8" w:themeFill="accent6" w:themeFillTint="34"/>
      </w:tcPr>
    </w:tblStylePr>
    <w:tblStylePr w:type="firstCol">
      <w:rPr>
        <w:color w:val="F2F2F2"/>
        <w:sz w:val="22"/>
      </w:rPr>
      <w:tblPr/>
      <w:tcPr>
        <w:shd w:val="clear" w:color="F79646" w:fill="F79646" w:themeFill="accent6"/>
      </w:tcPr>
    </w:tblStylePr>
    <w:tblStylePr w:type="firstRow">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style>
  <w:style w:type="table" w:customStyle="1" w:styleId="952">
    <w:name w:val="Bordered &amp; Lined - Accent"/>
    <w:basedOn w:val="840"/>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F2F2" w:fill="F2F2F2" w:themeFill="text1" w:themeFillTint="0"/>
      </w:tcPr>
    </w:tblStylePr>
    <w:tblStylePr w:type="band2Vert">
      <w:rPr>
        <w:color w:val="404040"/>
        <w:sz w:val="22"/>
      </w:rPr>
      <w:tblPr/>
      <w:tcPr>
        <w:shd w:val="clear" w:color="F2F2F2" w:fill="F2F2F2" w:themeFill="text1" w:themeFillTint="0"/>
      </w:tcPr>
    </w:tblStylePr>
    <w:tblStylePr w:type="firstCol">
      <w:rPr>
        <w:color w:val="F2F2F2"/>
        <w:sz w:val="22"/>
      </w:rPr>
      <w:tblPr/>
      <w:tcPr>
        <w:shd w:val="clear" w:color="7F7F7F" w:fill="7F7F7F" w:themeFill="text1" w:themeFillTint="80"/>
      </w:tcPr>
    </w:tblStylePr>
    <w:tblStylePr w:type="firstRow">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style>
  <w:style w:type="table" w:customStyle="1" w:styleId="953">
    <w:name w:val="Bordered &amp; Lined - Accent 1"/>
    <w:basedOn w:val="840"/>
    <w:uiPriority w:val="99"/>
    <w:rPr>
      <w:color w:val="404040"/>
    </w:rPr>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C7D7EA" w:fill="C7D7EA" w:themeFill="accent1" w:themeFillTint="50"/>
      </w:tcPr>
    </w:tblStylePr>
    <w:tblStylePr w:type="band2Vert">
      <w:rPr>
        <w:color w:val="404040"/>
        <w:sz w:val="22"/>
      </w:rPr>
      <w:tblPr/>
      <w:tcPr>
        <w:shd w:val="clear" w:color="C7D7EA" w:fill="C7D7EA" w:themeFill="accent1" w:themeFillTint="50"/>
      </w:tcPr>
    </w:tblStylePr>
    <w:tblStylePr w:type="firstCol">
      <w:rPr>
        <w:color w:val="F2F2F2"/>
        <w:sz w:val="22"/>
      </w:rPr>
      <w:tblPr/>
      <w:tcPr>
        <w:shd w:val="clear" w:color="5D8AC2" w:fill="5D8AC2" w:themeFill="accent1" w:themeFillTint="ea"/>
      </w:tcPr>
    </w:tblStylePr>
    <w:tblStylePr w:type="firstRow">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style>
  <w:style w:type="table" w:customStyle="1" w:styleId="954">
    <w:name w:val="Bordered &amp; Lined - Accent 2"/>
    <w:basedOn w:val="840"/>
    <w:uiPriority w:val="99"/>
    <w:rPr>
      <w:color w:val="404040"/>
    </w:rPr>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DCDC" w:fill="F2DCDC" w:themeFill="accent2" w:themeFillTint="32"/>
      </w:tcPr>
    </w:tblStylePr>
    <w:tblStylePr w:type="band2Vert">
      <w:rPr>
        <w:color w:val="404040"/>
        <w:sz w:val="22"/>
      </w:rPr>
      <w:tblPr/>
      <w:tcPr>
        <w:shd w:val="clear" w:color="F2DCDC" w:fill="F2DCDC" w:themeFill="accent2" w:themeFillTint="32"/>
      </w:tcPr>
    </w:tblStylePr>
    <w:tblStylePr w:type="firstCol">
      <w:rPr>
        <w:color w:val="F2F2F2"/>
        <w:sz w:val="22"/>
      </w:rPr>
      <w:tblPr/>
      <w:tcPr>
        <w:shd w:val="clear" w:color="D99695" w:fill="D99695" w:themeFill="accent2" w:themeFillTint="97"/>
      </w:tcPr>
    </w:tblStylePr>
    <w:tblStylePr w:type="firstRow">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style>
  <w:style w:type="table" w:customStyle="1" w:styleId="955">
    <w:name w:val="Bordered &amp; Lined - Accent 3"/>
    <w:basedOn w:val="840"/>
    <w:uiPriority w:val="99"/>
    <w:rPr>
      <w:color w:val="404040"/>
    </w:rPr>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EAF1DC" w:fill="EAF1DC" w:themeFill="accent3" w:themeFillTint="34"/>
      </w:tcPr>
    </w:tblStylePr>
    <w:tblStylePr w:type="band2Vert">
      <w:rPr>
        <w:color w:val="404040"/>
        <w:sz w:val="22"/>
      </w:rPr>
      <w:tblPr/>
      <w:tcPr>
        <w:shd w:val="clear" w:color="EAF1DC" w:fill="EAF1DC" w:themeFill="accent3" w:themeFillTint="34"/>
      </w:tcPr>
    </w:tblStylePr>
    <w:tblStylePr w:type="firstCol">
      <w:rPr>
        <w:color w:val="F2F2F2"/>
        <w:sz w:val="22"/>
      </w:rPr>
      <w:tblPr/>
      <w:tcPr>
        <w:shd w:val="clear" w:color="9ABB59" w:fill="9ABB59" w:themeFill="accent3" w:themeFillTint="fe"/>
      </w:tcPr>
    </w:tblStylePr>
    <w:tblStylePr w:type="firstRow">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style>
  <w:style w:type="table" w:customStyle="1" w:styleId="956">
    <w:name w:val="Bordered &amp; Lined - Accent 4"/>
    <w:basedOn w:val="840"/>
    <w:uiPriority w:val="99"/>
    <w:rPr>
      <w:color w:val="404040"/>
    </w:rPr>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E5DFEC" w:fill="E5DFEC" w:themeFill="accent4" w:themeFillTint="34"/>
      </w:tcPr>
    </w:tblStylePr>
    <w:tblStylePr w:type="band2Vert">
      <w:rPr>
        <w:color w:val="404040"/>
        <w:sz w:val="22"/>
      </w:rPr>
      <w:tblPr/>
      <w:tcPr>
        <w:shd w:val="clear" w:color="E5DFEC" w:fill="E5DFEC" w:themeFill="accent4" w:themeFillTint="34"/>
      </w:tcPr>
    </w:tblStylePr>
    <w:tblStylePr w:type="firstCol">
      <w:rPr>
        <w:color w:val="F2F2F2"/>
        <w:sz w:val="22"/>
      </w:rPr>
      <w:tblPr/>
      <w:tcPr>
        <w:shd w:val="clear" w:color="B2A1C6" w:fill="B2A1C6" w:themeFill="accent4" w:themeFillTint="9a"/>
      </w:tcPr>
    </w:tblStylePr>
    <w:tblStylePr w:type="firstRow">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style>
  <w:style w:type="table" w:customStyle="1" w:styleId="957">
    <w:name w:val="Bordered &amp; Lined - Accent 5"/>
    <w:basedOn w:val="840"/>
    <w:uiPriority w:val="99"/>
    <w:rPr>
      <w:color w:val="404040"/>
    </w:rPr>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DAEEF3" w:fill="DAEEF3" w:themeFill="accent5" w:themeFillTint="34"/>
      </w:tcPr>
    </w:tblStylePr>
    <w:tblStylePr w:type="band2Vert">
      <w:rPr>
        <w:color w:val="404040"/>
        <w:sz w:val="22"/>
      </w:rPr>
      <w:tblPr/>
      <w:tcPr>
        <w:shd w:val="clear" w:color="DAEEF3" w:fill="DAEEF3" w:themeFill="accent5" w:themeFillTint="34"/>
      </w:tcPr>
    </w:tblStylePr>
    <w:tblStylePr w:type="firstCol">
      <w:rPr>
        <w:color w:val="F2F2F2"/>
        <w:sz w:val="22"/>
      </w:rPr>
      <w:tblPr/>
      <w:tcPr>
        <w:shd w:val="clear" w:color="4BACC6" w:fill="4BACC6" w:themeFill="accent5"/>
      </w:tcPr>
    </w:tblStylePr>
    <w:tblStylePr w:type="firstRow">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style>
  <w:style w:type="table" w:customStyle="1" w:styleId="958">
    <w:name w:val="Bordered &amp; Lined - Accent 6"/>
    <w:basedOn w:val="840"/>
    <w:uiPriority w:val="99"/>
    <w:rPr>
      <w:color w:val="404040"/>
    </w:rPr>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FDE9D8" w:fill="FDE9D8" w:themeFill="accent6" w:themeFillTint="34"/>
      </w:tcPr>
    </w:tblStylePr>
    <w:tblStylePr w:type="band2Vert">
      <w:rPr>
        <w:color w:val="404040"/>
        <w:sz w:val="22"/>
      </w:rPr>
      <w:tblPr/>
      <w:tcPr>
        <w:shd w:val="clear" w:color="FDE9D8" w:fill="FDE9D8" w:themeFill="accent6" w:themeFillTint="34"/>
      </w:tcPr>
    </w:tblStylePr>
    <w:tblStylePr w:type="firstCol">
      <w:rPr>
        <w:color w:val="F2F2F2"/>
        <w:sz w:val="22"/>
      </w:rPr>
      <w:tblPr/>
      <w:tcPr>
        <w:shd w:val="clear" w:color="F79646" w:fill="F79646" w:themeFill="accent6"/>
      </w:tcPr>
    </w:tblStylePr>
    <w:tblStylePr w:type="firstRow">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style>
  <w:style w:type="table" w:customStyle="1" w:styleId="959">
    <w:name w:val="Bordered"/>
    <w:basedOn w:val="840"/>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108" w:type="dxa"/>
        <w:top w:w="0" w:type="dxa"/>
        <w:right w:w="108" w:type="dxa"/>
        <w:bottom w:w="0" w:type="dxa"/>
      </w:tblCellMar>
    </w:tbl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tblStylePr w:type="firstCol">
      <w:rPr>
        <w:color w:val="404040"/>
        <w:sz w:val="22"/>
      </w:rPr>
      <w:tblPr/>
    </w:tblStylePr>
    <w:tblStylePr w:type="firstRow">
      <w:rPr>
        <w:color w:val="404040"/>
        <w:sz w:val="22"/>
      </w:rPr>
      <w:tblPr/>
      <w:tcPr>
        <w:tcBorders>
          <w:bottom w:val="single" w:color="7F7F7F" w:themeColor="text1" w:sz="12" w:space="0"/>
        </w:tcBorders>
      </w:tcPr>
    </w:tblStylePr>
    <w:tblStylePr w:type="lastCol">
      <w:rPr>
        <w:color w:val="404040"/>
        <w:sz w:val="22"/>
      </w:rPr>
      <w:tblPr/>
      <w:tcPr>
        <w:tcBorders>
          <w:left w:val="single" w:color="7F7F7F" w:themeColor="text1" w:sz="12" w:space="0"/>
        </w:tcBorders>
      </w:tcPr>
    </w:tblStylePr>
    <w:tblStylePr w:type="lastRow">
      <w:rPr>
        <w:color w:val="404040"/>
        <w:sz w:val="22"/>
      </w:rPr>
      <w:tblPr/>
      <w:tcPr>
        <w:tcBorders>
          <w:top w:val="single" w:color="7F7F7F" w:themeColor="text1" w:sz="12" w:space="0"/>
        </w:tcBorders>
      </w:tcPr>
    </w:tblStylePr>
  </w:style>
  <w:style w:type="table" w:customStyle="1" w:styleId="960">
    <w:name w:val="Bordered - Accent 1"/>
    <w:basedOn w:val="840"/>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108" w:type="dxa"/>
        <w:top w:w="0" w:type="dxa"/>
        <w:right w:w="108" w:type="dxa"/>
        <w:bottom w:w="0" w:type="dxa"/>
      </w:tblCellMar>
    </w:tbl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tblStylePr w:type="firstCol">
      <w:rPr>
        <w:color w:val="404040"/>
        <w:sz w:val="22"/>
      </w:rPr>
      <w:tblPr/>
    </w:tblStylePr>
    <w:tblStylePr w:type="firstRow">
      <w:rPr>
        <w:color w:val="404040"/>
        <w:sz w:val="22"/>
      </w:rPr>
      <w:tblPr/>
      <w:tcPr>
        <w:tcBorders>
          <w:bottom w:val="single" w:color="4F81BD" w:themeColor="accent1" w:sz="12" w:space="0"/>
        </w:tcBorders>
      </w:tcPr>
    </w:tblStylePr>
    <w:tblStylePr w:type="lastCol">
      <w:rPr>
        <w:color w:val="404040"/>
        <w:sz w:val="22"/>
      </w:rPr>
      <w:tblPr/>
      <w:tcPr>
        <w:tcBorders>
          <w:left w:val="single" w:color="4F81BD" w:themeColor="accent1" w:sz="12" w:space="0"/>
        </w:tcBorders>
      </w:tcPr>
    </w:tblStylePr>
    <w:tblStylePr w:type="lastRow">
      <w:rPr>
        <w:color w:val="404040"/>
        <w:sz w:val="22"/>
      </w:rPr>
      <w:tblPr/>
      <w:tcPr>
        <w:tcBorders>
          <w:top w:val="single" w:color="4F81BD" w:themeColor="accent1" w:sz="12" w:space="0"/>
        </w:tcBorders>
      </w:tcPr>
    </w:tblStylePr>
  </w:style>
  <w:style w:type="table" w:customStyle="1" w:styleId="961">
    <w:name w:val="Bordered - Accent 2"/>
    <w:basedOn w:val="840"/>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108" w:type="dxa"/>
        <w:top w:w="0" w:type="dxa"/>
        <w:right w:w="108" w:type="dxa"/>
        <w:bottom w:w="0" w:type="dxa"/>
      </w:tblCellMar>
    </w:tbl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tblStylePr w:type="firstCol">
      <w:rPr>
        <w:color w:val="404040"/>
        <w:sz w:val="22"/>
      </w:rPr>
      <w:tblPr/>
    </w:tblStylePr>
    <w:tblStylePr w:type="firstRow">
      <w:rPr>
        <w:color w:val="404040"/>
        <w:sz w:val="22"/>
      </w:rPr>
      <w:tblPr/>
      <w:tcPr>
        <w:tcBorders>
          <w:bottom w:val="single" w:color="D99695" w:themeColor="accent2" w:sz="12" w:space="0"/>
        </w:tcBorders>
      </w:tcPr>
    </w:tblStylePr>
    <w:tblStylePr w:type="lastCol">
      <w:rPr>
        <w:color w:val="404040"/>
        <w:sz w:val="22"/>
      </w:rPr>
      <w:tblPr/>
      <w:tcPr>
        <w:tcBorders>
          <w:left w:val="single" w:color="D99695" w:themeColor="accent2" w:sz="12" w:space="0"/>
        </w:tcBorders>
      </w:tcPr>
    </w:tblStylePr>
    <w:tblStylePr w:type="lastRow">
      <w:rPr>
        <w:color w:val="404040"/>
        <w:sz w:val="22"/>
      </w:rPr>
      <w:tblPr/>
      <w:tcPr>
        <w:tcBorders>
          <w:top w:val="single" w:color="D99695" w:themeColor="accent2" w:sz="12" w:space="0"/>
        </w:tcBorders>
      </w:tcPr>
    </w:tblStylePr>
  </w:style>
  <w:style w:type="table" w:customStyle="1" w:styleId="962">
    <w:name w:val="Bordered - Accent 3"/>
    <w:basedOn w:val="840"/>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108" w:type="dxa"/>
        <w:top w:w="0" w:type="dxa"/>
        <w:right w:w="108" w:type="dxa"/>
        <w:bottom w:w="0" w:type="dxa"/>
      </w:tblCellMar>
    </w:tbl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tblStylePr w:type="firstCol">
      <w:rPr>
        <w:color w:val="404040"/>
        <w:sz w:val="22"/>
      </w:rPr>
      <w:tblPr/>
    </w:tblStylePr>
    <w:tblStylePr w:type="firstRow">
      <w:rPr>
        <w:color w:val="404040"/>
        <w:sz w:val="22"/>
      </w:rPr>
      <w:tblPr/>
      <w:tcPr>
        <w:tcBorders>
          <w:bottom w:val="single" w:color="C3D69B" w:themeColor="accent3" w:sz="12" w:space="0"/>
        </w:tcBorders>
      </w:tcPr>
    </w:tblStylePr>
    <w:tblStylePr w:type="lastCol">
      <w:rPr>
        <w:color w:val="404040"/>
        <w:sz w:val="22"/>
      </w:rPr>
      <w:tblPr/>
      <w:tcPr>
        <w:tcBorders>
          <w:left w:val="single" w:color="C3D69B" w:themeColor="accent3" w:sz="12" w:space="0"/>
        </w:tcBorders>
      </w:tcPr>
    </w:tblStylePr>
    <w:tblStylePr w:type="lastRow">
      <w:rPr>
        <w:color w:val="404040"/>
        <w:sz w:val="22"/>
      </w:rPr>
      <w:tblPr/>
      <w:tcPr>
        <w:tcBorders>
          <w:top w:val="single" w:color="C3D69B" w:themeColor="accent3" w:sz="12" w:space="0"/>
        </w:tcBorders>
      </w:tcPr>
    </w:tblStylePr>
  </w:style>
  <w:style w:type="table" w:customStyle="1" w:styleId="963">
    <w:name w:val="Bordered - Accent 4"/>
    <w:basedOn w:val="840"/>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108" w:type="dxa"/>
        <w:top w:w="0" w:type="dxa"/>
        <w:right w:w="108" w:type="dxa"/>
        <w:bottom w:w="0" w:type="dxa"/>
      </w:tblCellMar>
    </w:tbl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tblStylePr w:type="firstCol">
      <w:rPr>
        <w:color w:val="404040"/>
        <w:sz w:val="22"/>
      </w:rPr>
      <w:tblPr/>
    </w:tblStylePr>
    <w:tblStylePr w:type="firstRow">
      <w:rPr>
        <w:color w:val="404040"/>
        <w:sz w:val="22"/>
      </w:rPr>
      <w:tblPr/>
      <w:tcPr>
        <w:tcBorders>
          <w:bottom w:val="single" w:color="B2A1C6" w:themeColor="accent4" w:sz="12" w:space="0"/>
        </w:tcBorders>
      </w:tcPr>
    </w:tblStylePr>
    <w:tblStylePr w:type="lastCol">
      <w:rPr>
        <w:color w:val="404040"/>
        <w:sz w:val="22"/>
      </w:rPr>
      <w:tblPr/>
      <w:tcPr>
        <w:tcBorders>
          <w:left w:val="single" w:color="B2A1C6" w:themeColor="accent4" w:sz="12" w:space="0"/>
        </w:tcBorders>
      </w:tcPr>
    </w:tblStylePr>
    <w:tblStylePr w:type="lastRow">
      <w:rPr>
        <w:color w:val="404040"/>
        <w:sz w:val="22"/>
      </w:rPr>
      <w:tblPr/>
      <w:tcPr>
        <w:tcBorders>
          <w:top w:val="single" w:color="B2A1C6" w:themeColor="accent4" w:sz="12" w:space="0"/>
        </w:tcBorders>
      </w:tcPr>
    </w:tblStylePr>
  </w:style>
  <w:style w:type="table" w:customStyle="1" w:styleId="964">
    <w:name w:val="Bordered - Accent 5"/>
    <w:basedOn w:val="840"/>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108" w:type="dxa"/>
        <w:top w:w="0" w:type="dxa"/>
        <w:right w:w="108" w:type="dxa"/>
        <w:bottom w:w="0" w:type="dxa"/>
      </w:tblCellMar>
    </w:tbl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tblStylePr w:type="firstCol">
      <w:rPr>
        <w:color w:val="404040"/>
        <w:sz w:val="22"/>
      </w:rPr>
      <w:tblPr/>
    </w:tblStylePr>
    <w:tblStylePr w:type="firstRow">
      <w:rPr>
        <w:color w:val="404040"/>
        <w:sz w:val="22"/>
      </w:rPr>
      <w:tblPr/>
      <w:tcPr>
        <w:tcBorders>
          <w:bottom w:val="single" w:color="92CCDC" w:themeColor="accent5" w:sz="12" w:space="0"/>
        </w:tcBorders>
      </w:tcPr>
    </w:tblStylePr>
    <w:tblStylePr w:type="lastCol">
      <w:rPr>
        <w:color w:val="404040"/>
        <w:sz w:val="22"/>
      </w:rPr>
      <w:tblPr/>
      <w:tcPr>
        <w:tcBorders>
          <w:left w:val="single" w:color="92CCDC" w:themeColor="accent5" w:sz="12" w:space="0"/>
        </w:tcBorders>
      </w:tcPr>
    </w:tblStylePr>
    <w:tblStylePr w:type="lastRow">
      <w:rPr>
        <w:color w:val="404040"/>
        <w:sz w:val="22"/>
      </w:rPr>
      <w:tblPr/>
      <w:tcPr>
        <w:tcBorders>
          <w:top w:val="single" w:color="92CCDC" w:themeColor="accent5" w:sz="12" w:space="0"/>
        </w:tcBorders>
      </w:tcPr>
    </w:tblStylePr>
  </w:style>
  <w:style w:type="table" w:customStyle="1" w:styleId="965">
    <w:name w:val="Bordered - Accent 6"/>
    <w:basedOn w:val="840"/>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108" w:type="dxa"/>
        <w:top w:w="0" w:type="dxa"/>
        <w:right w:w="108" w:type="dxa"/>
        <w:bottom w:w="0" w:type="dxa"/>
      </w:tblCellMar>
    </w:tbl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tblStylePr w:type="firstCol">
      <w:rPr>
        <w:color w:val="404040"/>
        <w:sz w:val="22"/>
      </w:rPr>
      <w:tblPr/>
    </w:tblStylePr>
    <w:tblStylePr w:type="firstRow">
      <w:rPr>
        <w:color w:val="404040"/>
        <w:sz w:val="22"/>
      </w:rPr>
      <w:tblPr/>
      <w:tcPr>
        <w:tcBorders>
          <w:bottom w:val="single" w:color="FAC090" w:themeColor="accent6" w:sz="12" w:space="0"/>
        </w:tcBorders>
      </w:tcPr>
    </w:tblStylePr>
    <w:tblStylePr w:type="lastCol">
      <w:rPr>
        <w:color w:val="404040"/>
        <w:sz w:val="22"/>
      </w:rPr>
      <w:tblPr/>
      <w:tcPr>
        <w:tcBorders>
          <w:left w:val="single" w:color="FAC090" w:themeColor="accent6" w:sz="12" w:space="0"/>
        </w:tcBorders>
      </w:tcPr>
    </w:tblStylePr>
    <w:tblStylePr w:type="lastRow">
      <w:rPr>
        <w:color w:val="404040"/>
        <w:sz w:val="22"/>
      </w:rPr>
      <w:tblPr/>
      <w:tcPr>
        <w:tcBorders>
          <w:top w:val="single" w:color="FAC090" w:themeColor="accent6" w:sz="12" w:space="0"/>
        </w:tcBorders>
      </w:tcPr>
    </w:tblStylePr>
  </w:style>
  <w:style w:type="table" w:styleId="966">
    <w:name w:val="Table Grid"/>
    <w:basedOn w:val="840"/>
    <w:pPr>
      <w:spacing w:line="360" w:lineRule="auto"/>
      <w:jc w:val="both"/>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ld@rushydro.ru" TargetMode="External"/><Relationship Id="rId3" Type="http://schemas.openxmlformats.org/officeDocument/2006/relationships/hyperlink" Target="http://www.rushydro.ru/" TargetMode="External"/><Relationship Id="rId4" Type="http://schemas.openxmlformats.org/officeDocument/2006/relationships/hyperlink" Target="consultantplus://offline/ref=94D5CE8889791A29DE57299515463A9D6134D8237B999C803E6F853513x2A2P" TargetMode="External"/><Relationship Id="rId5" Type="http://schemas.openxmlformats.org/officeDocument/2006/relationships/hyperlink" Target="consultantplus://offline/ref=94D5CE8889791A29DE57299515463A9D6135D2287D929C803E6F853513x2A2P" TargetMode="External"/><Relationship Id="rId6" Type="http://schemas.openxmlformats.org/officeDocument/2006/relationships/hyperlink" Target="consultantplus://offline/ref=79440D5123ABA6A25F43346AB59DBAAC7032C8E1556DA64FAED62E167F76889C2B7C475C32EFC59BJ8rDH" TargetMode="Externa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footer" Target="footer4.xml"/><Relationship Id="rId11" Type="http://schemas.openxmlformats.org/officeDocument/2006/relationships/footer" Target="footer5.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57</TotalTime>
  <Application>AlterOffice/2025.3.1.0$Linux_X86_64 LibreOffice_project/431cd1b79110582f53535c95ed0a2449aadc8bf9</Application>
  <AppVersion>15.0000</AppVersion>
  <Pages>27</Pages>
  <Words>10065</Words>
  <Characters>72762</Characters>
  <CharactersWithSpaces>83211</CharactersWithSpaces>
  <Paragraphs>439</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2023-03-13T22:43:00Z</dcterms:created>
  <dc:creator>UK VoHEC</dc:creator>
  <dc:description/>
  <dc:language>ru-RU</dc:language>
  <cp:lastModifiedBy>zvolimbovskaya_eg@DGK.RU</cp:lastModifiedBy>
  <dcterms:modified xsi:type="dcterms:W3CDTF">2026-05-25T10:27:35Z</dcterms:modified>
  <cp:revision>158</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